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26BA" w14:textId="421553C5" w:rsidR="00F61E8C" w:rsidRPr="00C40416" w:rsidRDefault="0068349B" w:rsidP="00821C54">
      <w:pPr>
        <w:jc w:val="center"/>
        <w:rPr>
          <w:rFonts w:ascii="標楷體" w:eastAsia="標楷體" w:hAnsi="標楷體"/>
          <w:sz w:val="28"/>
          <w:szCs w:val="28"/>
        </w:rPr>
      </w:pPr>
      <w:r w:rsidRPr="00C40416">
        <w:rPr>
          <w:rFonts w:ascii="標楷體" w:eastAsia="標楷體" w:hAnsi="標楷體" w:hint="eastAsia"/>
          <w:sz w:val="28"/>
          <w:szCs w:val="28"/>
        </w:rPr>
        <w:t>臺東縣衛生局</w:t>
      </w:r>
      <w:bookmarkStart w:id="0" w:name="_Hlk153811991"/>
      <w:r w:rsidRPr="00C40416">
        <w:rPr>
          <w:rFonts w:ascii="標楷體" w:eastAsia="標楷體" w:hAnsi="標楷體" w:hint="eastAsia"/>
          <w:sz w:val="28"/>
          <w:szCs w:val="28"/>
        </w:rPr>
        <w:t>婚後孕前健康檢查補助處理作業</w:t>
      </w:r>
      <w:bookmarkEnd w:id="0"/>
      <w:r w:rsidRPr="00C40416">
        <w:rPr>
          <w:rFonts w:ascii="標楷體" w:eastAsia="標楷體" w:hAnsi="標楷體" w:hint="eastAsia"/>
          <w:sz w:val="28"/>
          <w:szCs w:val="28"/>
        </w:rPr>
        <w:t>要點</w:t>
      </w:r>
    </w:p>
    <w:p w14:paraId="7E162CF7" w14:textId="6DF53362" w:rsidR="00C40416" w:rsidRPr="00077877" w:rsidRDefault="00C40416" w:rsidP="00821C54">
      <w:pPr>
        <w:jc w:val="center"/>
        <w:rPr>
          <w:rFonts w:ascii="標楷體" w:eastAsia="標楷體" w:hAnsi="標楷體"/>
          <w:sz w:val="28"/>
          <w:szCs w:val="24"/>
        </w:rPr>
      </w:pPr>
      <w:r w:rsidRPr="00077877">
        <w:rPr>
          <w:rFonts w:ascii="標楷體" w:eastAsia="標楷體" w:hAnsi="標楷體" w:hint="eastAsia"/>
          <w:sz w:val="28"/>
          <w:szCs w:val="24"/>
        </w:rPr>
        <w:t>修正對照表</w:t>
      </w:r>
    </w:p>
    <w:tbl>
      <w:tblPr>
        <w:tblStyle w:val="a3"/>
        <w:tblW w:w="10627" w:type="dxa"/>
        <w:tblLook w:val="04A0" w:firstRow="1" w:lastRow="0" w:firstColumn="1" w:lastColumn="0" w:noHBand="0" w:noVBand="1"/>
      </w:tblPr>
      <w:tblGrid>
        <w:gridCol w:w="3823"/>
        <w:gridCol w:w="4252"/>
        <w:gridCol w:w="2552"/>
      </w:tblGrid>
      <w:tr w:rsidR="0088610A" w:rsidRPr="00414E6B" w14:paraId="76BDD5A8" w14:textId="7EA4CB78" w:rsidTr="004552E8">
        <w:tc>
          <w:tcPr>
            <w:tcW w:w="3823" w:type="dxa"/>
            <w:vAlign w:val="center"/>
          </w:tcPr>
          <w:p w14:paraId="424420C5" w14:textId="6434001A" w:rsidR="0088610A" w:rsidRPr="00414E6B" w:rsidRDefault="0088610A" w:rsidP="0088610A">
            <w:pPr>
              <w:jc w:val="center"/>
              <w:rPr>
                <w:rFonts w:ascii="標楷體" w:eastAsia="標楷體" w:hAnsi="標楷體"/>
                <w:szCs w:val="24"/>
              </w:rPr>
            </w:pPr>
            <w:r w:rsidRPr="00414E6B">
              <w:rPr>
                <w:rFonts w:eastAsia="標楷體"/>
                <w:szCs w:val="24"/>
              </w:rPr>
              <w:t>修　正　規　定</w:t>
            </w:r>
          </w:p>
        </w:tc>
        <w:tc>
          <w:tcPr>
            <w:tcW w:w="4252" w:type="dxa"/>
            <w:vAlign w:val="center"/>
          </w:tcPr>
          <w:p w14:paraId="4AA9FF8E" w14:textId="4ADA949A" w:rsidR="0088610A" w:rsidRPr="00414E6B" w:rsidRDefault="0088610A" w:rsidP="0088610A">
            <w:pPr>
              <w:jc w:val="center"/>
              <w:rPr>
                <w:rFonts w:ascii="標楷體" w:eastAsia="標楷體" w:hAnsi="標楷體"/>
                <w:szCs w:val="24"/>
              </w:rPr>
            </w:pPr>
            <w:r w:rsidRPr="00414E6B">
              <w:rPr>
                <w:rFonts w:eastAsia="標楷體"/>
                <w:szCs w:val="24"/>
              </w:rPr>
              <w:t>現　行　規　定</w:t>
            </w:r>
          </w:p>
        </w:tc>
        <w:tc>
          <w:tcPr>
            <w:tcW w:w="2552" w:type="dxa"/>
            <w:vAlign w:val="center"/>
          </w:tcPr>
          <w:p w14:paraId="131EC72A" w14:textId="3E51398A" w:rsidR="0088610A" w:rsidRPr="00414E6B" w:rsidRDefault="0088610A" w:rsidP="0088610A">
            <w:pPr>
              <w:jc w:val="center"/>
              <w:rPr>
                <w:rFonts w:ascii="標楷體" w:eastAsia="標楷體" w:hAnsi="標楷體"/>
                <w:szCs w:val="24"/>
              </w:rPr>
            </w:pPr>
            <w:r w:rsidRPr="00414E6B">
              <w:rPr>
                <w:rFonts w:ascii="標楷體" w:eastAsia="標楷體" w:hAnsi="標楷體" w:hint="eastAsia"/>
                <w:szCs w:val="24"/>
              </w:rPr>
              <w:t>說 明</w:t>
            </w:r>
          </w:p>
        </w:tc>
      </w:tr>
      <w:tr w:rsidR="00B802D8" w:rsidRPr="00414E6B" w14:paraId="470947BC" w14:textId="77777777" w:rsidTr="004552E8">
        <w:tc>
          <w:tcPr>
            <w:tcW w:w="3823" w:type="dxa"/>
            <w:vAlign w:val="center"/>
          </w:tcPr>
          <w:p w14:paraId="32A00E04" w14:textId="77777777" w:rsidR="00B802D8" w:rsidRPr="00414E6B" w:rsidRDefault="00B802D8" w:rsidP="0088610A">
            <w:pPr>
              <w:jc w:val="center"/>
              <w:rPr>
                <w:rFonts w:eastAsia="標楷體"/>
                <w:szCs w:val="24"/>
              </w:rPr>
            </w:pPr>
          </w:p>
        </w:tc>
        <w:tc>
          <w:tcPr>
            <w:tcW w:w="4252" w:type="dxa"/>
          </w:tcPr>
          <w:p w14:paraId="414670B8" w14:textId="1C6AFEED" w:rsidR="00B802D8" w:rsidRPr="00AA296E" w:rsidRDefault="00B802D8" w:rsidP="00B802D8">
            <w:pPr>
              <w:rPr>
                <w:rFonts w:eastAsia="標楷體"/>
                <w:szCs w:val="24"/>
              </w:rPr>
            </w:pPr>
            <w:r w:rsidRPr="00AA296E">
              <w:rPr>
                <w:rFonts w:ascii="標楷體" w:eastAsia="標楷體" w:hAnsi="標楷體" w:cs="標楷體"/>
                <w:szCs w:val="24"/>
              </w:rPr>
              <w:t>一、為鼓勵臺東縣(以下簡稱本縣)有生育規劃之夫妻施作孕前健康檢查，降低新生兒罹患遺傳性疾病之機率，以提高生育品質，特訂定本要點。</w:t>
            </w:r>
          </w:p>
        </w:tc>
        <w:tc>
          <w:tcPr>
            <w:tcW w:w="2552" w:type="dxa"/>
          </w:tcPr>
          <w:p w14:paraId="650C5C05" w14:textId="77777777" w:rsidR="00B802D8" w:rsidRPr="00AA296E" w:rsidRDefault="00B802D8" w:rsidP="00B802D8">
            <w:pPr>
              <w:ind w:left="-5" w:firstLine="7"/>
              <w:rPr>
                <w:rFonts w:ascii="標楷體" w:eastAsia="標楷體" w:hAnsi="標楷體" w:cs="標楷體"/>
                <w:szCs w:val="24"/>
              </w:rPr>
            </w:pPr>
            <w:r w:rsidRPr="00AA296E">
              <w:rPr>
                <w:rFonts w:ascii="標楷體" w:eastAsia="標楷體" w:hAnsi="標楷體" w:cs="標楷體"/>
                <w:szCs w:val="24"/>
              </w:rPr>
              <w:t>本要點之訂定目的。</w:t>
            </w:r>
          </w:p>
          <w:p w14:paraId="465F09D7" w14:textId="77777777" w:rsidR="00B802D8" w:rsidRPr="00AA296E" w:rsidRDefault="00B802D8" w:rsidP="00B802D8">
            <w:pPr>
              <w:rPr>
                <w:rFonts w:ascii="標楷體" w:eastAsia="標楷體" w:hAnsi="標楷體" w:hint="eastAsia"/>
                <w:szCs w:val="24"/>
              </w:rPr>
            </w:pPr>
          </w:p>
        </w:tc>
      </w:tr>
      <w:tr w:rsidR="00B802D8" w:rsidRPr="00414E6B" w14:paraId="451ADDDE" w14:textId="77777777" w:rsidTr="004552E8">
        <w:tc>
          <w:tcPr>
            <w:tcW w:w="3823" w:type="dxa"/>
            <w:vAlign w:val="center"/>
          </w:tcPr>
          <w:p w14:paraId="26A4E05D" w14:textId="77777777" w:rsidR="00B802D8" w:rsidRPr="00414E6B" w:rsidRDefault="00B802D8" w:rsidP="0088610A">
            <w:pPr>
              <w:jc w:val="center"/>
              <w:rPr>
                <w:rFonts w:eastAsia="標楷體"/>
                <w:szCs w:val="24"/>
              </w:rPr>
            </w:pPr>
          </w:p>
        </w:tc>
        <w:tc>
          <w:tcPr>
            <w:tcW w:w="4252" w:type="dxa"/>
          </w:tcPr>
          <w:p w14:paraId="1E401D0A" w14:textId="0E83439F" w:rsidR="00B802D8" w:rsidRPr="00AA296E" w:rsidRDefault="00B802D8" w:rsidP="00B802D8">
            <w:pPr>
              <w:rPr>
                <w:rFonts w:eastAsia="標楷體"/>
                <w:szCs w:val="24"/>
              </w:rPr>
            </w:pPr>
            <w:r w:rsidRPr="00AA296E">
              <w:rPr>
                <w:rFonts w:ascii="標楷體" w:eastAsia="標楷體" w:hAnsi="標楷體" w:cs="標楷體"/>
                <w:szCs w:val="24"/>
              </w:rPr>
              <w:t>二、本要點補助對象為配偶任一方設籍本縣，該次婚姻關係存續期間未生育第一胎者。</w:t>
            </w:r>
          </w:p>
        </w:tc>
        <w:tc>
          <w:tcPr>
            <w:tcW w:w="2552" w:type="dxa"/>
          </w:tcPr>
          <w:p w14:paraId="22DA325E" w14:textId="77777777" w:rsidR="00B802D8" w:rsidRPr="00AA296E" w:rsidRDefault="00B802D8" w:rsidP="00B802D8">
            <w:pPr>
              <w:rPr>
                <w:rFonts w:ascii="標楷體" w:eastAsia="標楷體" w:hAnsi="標楷體" w:cs="標楷體"/>
                <w:szCs w:val="24"/>
              </w:rPr>
            </w:pPr>
            <w:r w:rsidRPr="00AA296E">
              <w:rPr>
                <w:rFonts w:ascii="標楷體" w:eastAsia="標楷體" w:hAnsi="標楷體" w:cs="標楷體"/>
                <w:szCs w:val="24"/>
              </w:rPr>
              <w:t>本要點之補助對象。</w:t>
            </w:r>
          </w:p>
          <w:p w14:paraId="1CA6C687" w14:textId="77777777" w:rsidR="00B802D8" w:rsidRPr="00AA296E" w:rsidRDefault="00B802D8" w:rsidP="00B802D8">
            <w:pPr>
              <w:rPr>
                <w:rFonts w:ascii="標楷體" w:eastAsia="標楷體" w:hAnsi="標楷體" w:hint="eastAsia"/>
                <w:szCs w:val="24"/>
              </w:rPr>
            </w:pPr>
          </w:p>
        </w:tc>
      </w:tr>
      <w:tr w:rsidR="0088610A" w:rsidRPr="00414E6B" w14:paraId="660B328B" w14:textId="6F7E48CB" w:rsidTr="004552E8">
        <w:tc>
          <w:tcPr>
            <w:tcW w:w="3823" w:type="dxa"/>
          </w:tcPr>
          <w:p w14:paraId="5CA455A6" w14:textId="5CAD1F52" w:rsidR="0088610A" w:rsidRPr="00414E6B" w:rsidRDefault="0088610A" w:rsidP="0088610A">
            <w:pPr>
              <w:rPr>
                <w:rFonts w:ascii="標楷體" w:eastAsia="標楷體" w:hAnsi="標楷體"/>
                <w:szCs w:val="24"/>
              </w:rPr>
            </w:pPr>
            <w:r w:rsidRPr="00414E6B">
              <w:rPr>
                <w:rFonts w:ascii="標楷體" w:eastAsia="標楷體" w:hAnsi="標楷體" w:hint="eastAsia"/>
                <w:szCs w:val="24"/>
              </w:rPr>
              <w:t>三、本要點補助項目及金額如下：</w:t>
            </w:r>
          </w:p>
          <w:p w14:paraId="2776B838" w14:textId="11C05FA4" w:rsidR="0088610A" w:rsidRPr="00414E6B" w:rsidRDefault="0088610A" w:rsidP="0088610A">
            <w:pPr>
              <w:ind w:leftChars="100" w:left="240"/>
              <w:rPr>
                <w:rFonts w:ascii="標楷體" w:eastAsia="標楷體" w:hAnsi="標楷體"/>
                <w:szCs w:val="24"/>
              </w:rPr>
            </w:pPr>
            <w:r w:rsidRPr="00414E6B">
              <w:rPr>
                <w:rFonts w:ascii="標楷體" w:eastAsia="標楷體" w:hAnsi="標楷體" w:hint="eastAsia"/>
                <w:szCs w:val="24"/>
              </w:rPr>
              <w:t>(一)</w:t>
            </w:r>
            <w:r w:rsidRPr="00414E6B">
              <w:rPr>
                <w:rFonts w:ascii="標楷體" w:eastAsia="標楷體" w:hAnsi="標楷體" w:hint="eastAsia"/>
                <w:szCs w:val="24"/>
              </w:rPr>
              <w:tab/>
              <w:t>女性補助項目：血液常規(含海洋性貧血篩檢）、甲狀腺刺激素、尿液檢查篩檢、 愛滋病篩檢、梅毒篩檢、水痘抗體檢查、德國麻疹抗體檢查、濾泡刺激素檢查、黃體化激素檢查及催乳激素檢查，每案補助新臺幣二千五百元。</w:t>
            </w:r>
          </w:p>
          <w:p w14:paraId="0E8264B4" w14:textId="77777777" w:rsidR="0088610A" w:rsidRPr="00414E6B" w:rsidRDefault="0088610A" w:rsidP="0088610A">
            <w:pPr>
              <w:ind w:leftChars="100" w:left="240"/>
              <w:rPr>
                <w:rFonts w:ascii="標楷體" w:eastAsia="標楷體" w:hAnsi="標楷體"/>
                <w:szCs w:val="24"/>
              </w:rPr>
            </w:pPr>
            <w:r w:rsidRPr="00414E6B">
              <w:rPr>
                <w:rFonts w:ascii="標楷體" w:eastAsia="標楷體" w:hAnsi="標楷體" w:hint="eastAsia"/>
                <w:szCs w:val="24"/>
              </w:rPr>
              <w:t>(二)</w:t>
            </w:r>
            <w:r w:rsidRPr="00414E6B">
              <w:rPr>
                <w:rFonts w:ascii="標楷體" w:eastAsia="標楷體" w:hAnsi="標楷體" w:hint="eastAsia"/>
                <w:szCs w:val="24"/>
              </w:rPr>
              <w:tab/>
              <w:t>男性補助項目：血液常規(含海洋性貧血篩檢）、甲狀腺素檢查、尿液檢查篩檢、愛滋病篩檢、梅毒篩檢、精液分析檢查，每案補助新臺幣一千元。</w:t>
            </w:r>
          </w:p>
          <w:p w14:paraId="3BEAB709" w14:textId="2765B8E0" w:rsidR="0088610A" w:rsidRPr="002A7689" w:rsidRDefault="0088610A" w:rsidP="0088610A">
            <w:pPr>
              <w:ind w:leftChars="100" w:left="240"/>
              <w:rPr>
                <w:rFonts w:ascii="標楷體" w:eastAsia="標楷體" w:hAnsi="標楷體"/>
                <w:szCs w:val="24"/>
                <w:u w:val="single"/>
              </w:rPr>
            </w:pPr>
            <w:r w:rsidRPr="00D668B4">
              <w:rPr>
                <w:rFonts w:ascii="標楷體" w:eastAsia="標楷體" w:hAnsi="標楷體" w:hint="eastAsia"/>
                <w:color w:val="C00000"/>
                <w:szCs w:val="24"/>
                <w:u w:val="single"/>
              </w:rPr>
              <w:t>(三)夫妻雙方</w:t>
            </w:r>
            <w:r w:rsidR="00046BCC">
              <w:rPr>
                <w:rFonts w:ascii="標楷體" w:eastAsia="標楷體" w:hAnsi="標楷體" w:hint="eastAsia"/>
                <w:color w:val="C00000"/>
                <w:szCs w:val="24"/>
                <w:u w:val="single"/>
              </w:rPr>
              <w:t>均</w:t>
            </w:r>
            <w:r w:rsidRPr="00D668B4">
              <w:rPr>
                <w:rFonts w:ascii="標楷體" w:eastAsia="標楷體" w:hAnsi="標楷體" w:hint="eastAsia"/>
                <w:color w:val="C00000"/>
                <w:szCs w:val="24"/>
                <w:u w:val="single"/>
              </w:rPr>
              <w:t>完成檢查</w:t>
            </w:r>
            <w:r w:rsidR="00046BCC">
              <w:rPr>
                <w:rFonts w:ascii="標楷體" w:eastAsia="標楷體" w:hAnsi="標楷體" w:hint="eastAsia"/>
                <w:color w:val="C00000"/>
                <w:szCs w:val="24"/>
                <w:u w:val="single"/>
              </w:rPr>
              <w:t>者</w:t>
            </w:r>
            <w:r w:rsidRPr="00D668B4">
              <w:rPr>
                <w:rFonts w:ascii="標楷體" w:eastAsia="標楷體" w:hAnsi="標楷體" w:hint="eastAsia"/>
                <w:color w:val="C00000"/>
                <w:szCs w:val="24"/>
                <w:u w:val="single"/>
              </w:rPr>
              <w:t>，得領取新台幣二千元等值營養禮券。</w:t>
            </w:r>
          </w:p>
        </w:tc>
        <w:tc>
          <w:tcPr>
            <w:tcW w:w="4252" w:type="dxa"/>
          </w:tcPr>
          <w:p w14:paraId="7809E119" w14:textId="77777777" w:rsidR="0088610A" w:rsidRPr="00414E6B" w:rsidRDefault="0088610A" w:rsidP="0088610A">
            <w:pPr>
              <w:rPr>
                <w:rFonts w:ascii="標楷體" w:eastAsia="標楷體" w:hAnsi="標楷體"/>
                <w:szCs w:val="24"/>
              </w:rPr>
            </w:pPr>
            <w:r w:rsidRPr="00414E6B">
              <w:rPr>
                <w:rFonts w:ascii="標楷體" w:eastAsia="標楷體" w:hAnsi="標楷體" w:hint="eastAsia"/>
                <w:szCs w:val="24"/>
              </w:rPr>
              <w:t>三、本要點補助項目及金額如下：</w:t>
            </w:r>
          </w:p>
          <w:p w14:paraId="2E0D6EF3" w14:textId="77777777" w:rsidR="0088610A" w:rsidRPr="00414E6B" w:rsidRDefault="0088610A" w:rsidP="0088610A">
            <w:pPr>
              <w:ind w:leftChars="100" w:left="240"/>
              <w:rPr>
                <w:rFonts w:ascii="標楷體" w:eastAsia="標楷體" w:hAnsi="標楷體"/>
                <w:szCs w:val="24"/>
              </w:rPr>
            </w:pPr>
            <w:r w:rsidRPr="00414E6B">
              <w:rPr>
                <w:rFonts w:ascii="標楷體" w:eastAsia="標楷體" w:hAnsi="標楷體" w:hint="eastAsia"/>
                <w:szCs w:val="24"/>
              </w:rPr>
              <w:t>(一)</w:t>
            </w:r>
            <w:r w:rsidRPr="00414E6B">
              <w:rPr>
                <w:rFonts w:ascii="標楷體" w:eastAsia="標楷體" w:hAnsi="標楷體" w:hint="eastAsia"/>
                <w:szCs w:val="24"/>
              </w:rPr>
              <w:tab/>
              <w:t>女性補助項目：血液常規(含海洋性貧血篩檢）、甲狀腺刺激素、尿液檢查篩檢、 愛滋病篩檢、梅毒篩檢、水痘抗體檢查、德國麻疹抗體檢查、濾泡刺激素檢查、黃體化激素檢查及催乳激素檢查，每案補助新臺幣二千五百元。</w:t>
            </w:r>
          </w:p>
          <w:p w14:paraId="54662549" w14:textId="77777777" w:rsidR="0088610A" w:rsidRPr="00414E6B" w:rsidRDefault="0088610A" w:rsidP="0088610A">
            <w:pPr>
              <w:ind w:leftChars="100" w:left="240"/>
              <w:rPr>
                <w:rFonts w:ascii="標楷體" w:eastAsia="標楷體" w:hAnsi="標楷體"/>
                <w:szCs w:val="24"/>
              </w:rPr>
            </w:pPr>
            <w:r w:rsidRPr="00414E6B">
              <w:rPr>
                <w:rFonts w:ascii="標楷體" w:eastAsia="標楷體" w:hAnsi="標楷體" w:hint="eastAsia"/>
                <w:szCs w:val="24"/>
              </w:rPr>
              <w:t>(二)</w:t>
            </w:r>
            <w:r w:rsidRPr="00414E6B">
              <w:rPr>
                <w:rFonts w:ascii="標楷體" w:eastAsia="標楷體" w:hAnsi="標楷體" w:hint="eastAsia"/>
                <w:szCs w:val="24"/>
              </w:rPr>
              <w:tab/>
              <w:t>男性補助項目：血液常規(含海洋性貧血篩檢）、甲狀腺素檢查、尿液檢查篩檢、愛滋病篩檢、梅毒篩檢、精液分析檢查，每案補助新臺幣一千元。</w:t>
            </w:r>
          </w:p>
          <w:p w14:paraId="367C9FCC" w14:textId="44EB56D3" w:rsidR="0088610A" w:rsidRPr="00414E6B" w:rsidRDefault="0088610A" w:rsidP="0088610A">
            <w:pPr>
              <w:ind w:leftChars="100" w:left="240"/>
              <w:rPr>
                <w:rFonts w:ascii="標楷體" w:eastAsia="標楷體" w:hAnsi="標楷體"/>
                <w:szCs w:val="24"/>
              </w:rPr>
            </w:pPr>
          </w:p>
        </w:tc>
        <w:tc>
          <w:tcPr>
            <w:tcW w:w="2552" w:type="dxa"/>
          </w:tcPr>
          <w:p w14:paraId="5ABB97FE" w14:textId="43FF62D7" w:rsidR="00E11541" w:rsidRPr="00E11541" w:rsidRDefault="00046BCC" w:rsidP="00046BCC">
            <w:pPr>
              <w:pStyle w:val="a4"/>
              <w:ind w:leftChars="0" w:left="0"/>
              <w:rPr>
                <w:rFonts w:ascii="標楷體" w:eastAsia="標楷體" w:hAnsi="標楷體"/>
                <w:szCs w:val="24"/>
              </w:rPr>
            </w:pPr>
            <w:r>
              <w:rPr>
                <w:rFonts w:ascii="標楷體" w:eastAsia="標楷體" w:hAnsi="標楷體"/>
                <w:szCs w:val="24"/>
              </w:rPr>
              <w:t>為提升夫妻雙方篩檢意願，進而預防新生兒罹患先天疾病並降低早產及死亡率，爰新增第三款規定。</w:t>
            </w:r>
          </w:p>
        </w:tc>
      </w:tr>
      <w:tr w:rsidR="00AA5886" w:rsidRPr="00414E6B" w14:paraId="4349784E" w14:textId="77777777" w:rsidTr="004552E8">
        <w:tc>
          <w:tcPr>
            <w:tcW w:w="3823" w:type="dxa"/>
          </w:tcPr>
          <w:p w14:paraId="59B246AB" w14:textId="77777777" w:rsidR="00AA5886" w:rsidRPr="00414E6B" w:rsidRDefault="00AA5886" w:rsidP="0088610A">
            <w:pPr>
              <w:rPr>
                <w:rFonts w:ascii="標楷體" w:eastAsia="標楷體" w:hAnsi="標楷體" w:hint="eastAsia"/>
                <w:szCs w:val="24"/>
              </w:rPr>
            </w:pPr>
          </w:p>
        </w:tc>
        <w:tc>
          <w:tcPr>
            <w:tcW w:w="4252" w:type="dxa"/>
          </w:tcPr>
          <w:p w14:paraId="1726DF19" w14:textId="77777777" w:rsidR="00AA5886" w:rsidRPr="00AA5886" w:rsidRDefault="00AA5886" w:rsidP="00AA5886">
            <w:pPr>
              <w:rPr>
                <w:rFonts w:ascii="標楷體" w:eastAsia="標楷體" w:hAnsi="標楷體" w:cs="標楷體"/>
                <w:szCs w:val="24"/>
              </w:rPr>
            </w:pPr>
            <w:r w:rsidRPr="00AA5886">
              <w:rPr>
                <w:rFonts w:ascii="標楷體" w:eastAsia="標楷體" w:hAnsi="標楷體" w:cs="標楷體"/>
                <w:szCs w:val="24"/>
              </w:rPr>
              <w:t>四、本要點補助原則如下:</w:t>
            </w:r>
          </w:p>
          <w:p w14:paraId="49496FCA" w14:textId="3A1394FF" w:rsidR="00AA5886" w:rsidRPr="00AA5886" w:rsidRDefault="00AA5886" w:rsidP="004B7C40">
            <w:pPr>
              <w:ind w:leftChars="100" w:left="240"/>
              <w:rPr>
                <w:rFonts w:ascii="標楷體" w:eastAsia="標楷體" w:hAnsi="標楷體" w:cs="標楷體"/>
                <w:szCs w:val="24"/>
              </w:rPr>
            </w:pPr>
            <w:r w:rsidRPr="00AA5886">
              <w:rPr>
                <w:rFonts w:ascii="標楷體" w:eastAsia="標楷體" w:hAnsi="標楷體" w:cs="標楷體"/>
                <w:szCs w:val="24"/>
              </w:rPr>
              <w:t>(一)符合本要點補助對象，每案補助一次。</w:t>
            </w:r>
          </w:p>
          <w:p w14:paraId="21526A95" w14:textId="0F096DA3" w:rsidR="00AA5886" w:rsidRPr="00AA5886" w:rsidRDefault="00AA5886" w:rsidP="004B7C40">
            <w:pPr>
              <w:ind w:leftChars="100" w:left="240"/>
              <w:rPr>
                <w:rFonts w:ascii="標楷體" w:eastAsia="標楷體" w:hAnsi="標楷體" w:cs="標楷體"/>
                <w:szCs w:val="24"/>
              </w:rPr>
            </w:pPr>
            <w:r w:rsidRPr="00AA5886">
              <w:rPr>
                <w:rFonts w:ascii="標楷體" w:eastAsia="標楷體" w:hAnsi="標楷體" w:cs="標楷體"/>
                <w:szCs w:val="24"/>
              </w:rPr>
              <w:t xml:space="preserve">(二)符合本要點補助對象，於本縣合作醫療院所進行篩檢。 </w:t>
            </w:r>
          </w:p>
          <w:p w14:paraId="71CF9391" w14:textId="1D014081" w:rsidR="00AA5886" w:rsidRPr="00AA5886" w:rsidRDefault="00AA5886" w:rsidP="004B7C40">
            <w:pPr>
              <w:ind w:leftChars="100" w:left="240"/>
              <w:rPr>
                <w:rFonts w:ascii="標楷體" w:eastAsia="標楷體" w:hAnsi="標楷體" w:cs="標楷體"/>
                <w:szCs w:val="24"/>
              </w:rPr>
            </w:pPr>
            <w:r w:rsidRPr="00AA5886">
              <w:rPr>
                <w:rFonts w:ascii="標楷體" w:eastAsia="標楷體" w:hAnsi="標楷體" w:cs="標楷體"/>
                <w:szCs w:val="24"/>
              </w:rPr>
              <w:t>(三)本縣合作醫療院所每月造冊依實核銷。</w:t>
            </w:r>
          </w:p>
          <w:p w14:paraId="274E069C" w14:textId="785D52EB" w:rsidR="00AA5886" w:rsidRPr="00AA5886" w:rsidRDefault="00AA5886" w:rsidP="004552E8">
            <w:pPr>
              <w:ind w:leftChars="100" w:left="240"/>
              <w:rPr>
                <w:rFonts w:ascii="標楷體" w:eastAsia="標楷體" w:hAnsi="標楷體" w:hint="eastAsia"/>
                <w:szCs w:val="24"/>
              </w:rPr>
            </w:pPr>
            <w:r w:rsidRPr="00AA5886">
              <w:rPr>
                <w:rFonts w:ascii="標楷體" w:eastAsia="標楷體" w:hAnsi="標楷體" w:cs="標楷體"/>
                <w:szCs w:val="24"/>
              </w:rPr>
              <w:t>(四)本要點依年度預算經費執行，該年度經費用罄即暫停補助。</w:t>
            </w:r>
          </w:p>
        </w:tc>
        <w:tc>
          <w:tcPr>
            <w:tcW w:w="2552" w:type="dxa"/>
          </w:tcPr>
          <w:p w14:paraId="77604524" w14:textId="0F314B84" w:rsidR="00AA5886" w:rsidRPr="00AA5886" w:rsidRDefault="00AA5886" w:rsidP="00046BCC">
            <w:pPr>
              <w:pStyle w:val="a4"/>
              <w:ind w:leftChars="0" w:left="0"/>
              <w:rPr>
                <w:rFonts w:ascii="標楷體" w:eastAsia="標楷體" w:hAnsi="標楷體"/>
                <w:szCs w:val="24"/>
              </w:rPr>
            </w:pPr>
            <w:r w:rsidRPr="00AA5886">
              <w:rPr>
                <w:rFonts w:ascii="標楷體" w:eastAsia="標楷體" w:hAnsi="標楷體" w:cs="標楷體"/>
                <w:szCs w:val="24"/>
              </w:rPr>
              <w:t>本要點之補助原則。</w:t>
            </w:r>
          </w:p>
        </w:tc>
      </w:tr>
      <w:tr w:rsidR="00AA5886" w:rsidRPr="00414E6B" w14:paraId="24898549" w14:textId="77777777" w:rsidTr="004552E8">
        <w:tc>
          <w:tcPr>
            <w:tcW w:w="3823" w:type="dxa"/>
          </w:tcPr>
          <w:p w14:paraId="0479EE98" w14:textId="77777777" w:rsidR="00AA5886" w:rsidRPr="00414E6B" w:rsidRDefault="00AA5886" w:rsidP="0088610A">
            <w:pPr>
              <w:rPr>
                <w:rFonts w:ascii="標楷體" w:eastAsia="標楷體" w:hAnsi="標楷體" w:hint="eastAsia"/>
                <w:szCs w:val="24"/>
              </w:rPr>
            </w:pPr>
          </w:p>
        </w:tc>
        <w:tc>
          <w:tcPr>
            <w:tcW w:w="4252" w:type="dxa"/>
          </w:tcPr>
          <w:p w14:paraId="54C2E6A7" w14:textId="402D0597" w:rsidR="00AA5886" w:rsidRPr="004552E8" w:rsidRDefault="004552E8" w:rsidP="004552E8">
            <w:pPr>
              <w:rPr>
                <w:rFonts w:ascii="標楷體" w:eastAsia="標楷體" w:hAnsi="標楷體" w:hint="eastAsia"/>
                <w:szCs w:val="24"/>
              </w:rPr>
            </w:pPr>
            <w:r w:rsidRPr="004552E8">
              <w:rPr>
                <w:rFonts w:ascii="標楷體" w:eastAsia="標楷體" w:hAnsi="標楷體" w:cs="標楷體"/>
                <w:szCs w:val="24"/>
              </w:rPr>
              <w:t>五、申請補助承作醫療機構需為本縣合作醫療院所。</w:t>
            </w:r>
          </w:p>
        </w:tc>
        <w:tc>
          <w:tcPr>
            <w:tcW w:w="2552" w:type="dxa"/>
          </w:tcPr>
          <w:p w14:paraId="54177FAA" w14:textId="192C6282" w:rsidR="00AA5886" w:rsidRPr="004552E8" w:rsidRDefault="004552E8" w:rsidP="00046BCC">
            <w:pPr>
              <w:pStyle w:val="a4"/>
              <w:ind w:leftChars="0" w:left="0"/>
              <w:rPr>
                <w:rFonts w:ascii="標楷體" w:eastAsia="標楷體" w:hAnsi="標楷體"/>
                <w:szCs w:val="24"/>
              </w:rPr>
            </w:pPr>
            <w:r w:rsidRPr="004552E8">
              <w:rPr>
                <w:rFonts w:ascii="標楷體" w:eastAsia="標楷體" w:hAnsi="標楷體" w:cs="標楷體"/>
                <w:szCs w:val="24"/>
              </w:rPr>
              <w:t>申請補助承作醫療機構之限制。</w:t>
            </w:r>
          </w:p>
        </w:tc>
      </w:tr>
      <w:tr w:rsidR="004552E8" w:rsidRPr="00414E6B" w14:paraId="0A5083E3" w14:textId="77777777" w:rsidTr="004552E8">
        <w:tc>
          <w:tcPr>
            <w:tcW w:w="3823" w:type="dxa"/>
          </w:tcPr>
          <w:p w14:paraId="4E0A94EE" w14:textId="77777777" w:rsidR="004552E8" w:rsidRPr="00414E6B" w:rsidRDefault="004552E8" w:rsidP="004552E8">
            <w:pPr>
              <w:rPr>
                <w:rFonts w:ascii="標楷體" w:eastAsia="標楷體" w:hAnsi="標楷體" w:hint="eastAsia"/>
                <w:szCs w:val="24"/>
              </w:rPr>
            </w:pPr>
          </w:p>
        </w:tc>
        <w:tc>
          <w:tcPr>
            <w:tcW w:w="4252" w:type="dxa"/>
          </w:tcPr>
          <w:p w14:paraId="07005651" w14:textId="3715B9EA" w:rsidR="004552E8" w:rsidRPr="004552E8" w:rsidRDefault="004552E8" w:rsidP="004552E8">
            <w:pPr>
              <w:rPr>
                <w:rFonts w:ascii="標楷體" w:eastAsia="標楷體" w:hAnsi="標楷體" w:hint="eastAsia"/>
                <w:szCs w:val="24"/>
              </w:rPr>
            </w:pPr>
            <w:r w:rsidRPr="004552E8">
              <w:rPr>
                <w:rFonts w:ascii="標楷體" w:eastAsia="標楷體" w:hAnsi="標楷體" w:cs="標楷體"/>
                <w:szCs w:val="24"/>
              </w:rPr>
              <w:t>六、經臺東縣衛生局(下稱本局)同意補助之案件，其經費不得移作他用。</w:t>
            </w:r>
          </w:p>
        </w:tc>
        <w:tc>
          <w:tcPr>
            <w:tcW w:w="2552" w:type="dxa"/>
          </w:tcPr>
          <w:p w14:paraId="32FC0B76" w14:textId="66F491E8" w:rsidR="004552E8" w:rsidRPr="004552E8" w:rsidRDefault="004552E8" w:rsidP="004552E8">
            <w:pPr>
              <w:pStyle w:val="a4"/>
              <w:ind w:leftChars="0" w:left="0"/>
              <w:rPr>
                <w:rFonts w:ascii="標楷體" w:eastAsia="標楷體" w:hAnsi="標楷體"/>
                <w:szCs w:val="24"/>
              </w:rPr>
            </w:pPr>
            <w:r w:rsidRPr="004552E8">
              <w:rPr>
                <w:rFonts w:ascii="標楷體" w:eastAsia="標楷體" w:hAnsi="標楷體" w:cs="標楷體"/>
                <w:szCs w:val="24"/>
              </w:rPr>
              <w:t>補助經費專款專用之原則。</w:t>
            </w:r>
          </w:p>
        </w:tc>
      </w:tr>
      <w:tr w:rsidR="004552E8" w:rsidRPr="00414E6B" w14:paraId="74D84CD8" w14:textId="3A0CA2B0" w:rsidTr="004552E8">
        <w:tc>
          <w:tcPr>
            <w:tcW w:w="3823" w:type="dxa"/>
          </w:tcPr>
          <w:p w14:paraId="36D37593" w14:textId="7B4713D8" w:rsidR="004552E8" w:rsidRPr="00414E6B" w:rsidRDefault="004552E8" w:rsidP="004552E8">
            <w:pPr>
              <w:ind w:left="240" w:hangingChars="100" w:hanging="240"/>
              <w:rPr>
                <w:rFonts w:ascii="標楷體" w:eastAsia="標楷體" w:hAnsi="標楷體"/>
                <w:szCs w:val="24"/>
              </w:rPr>
            </w:pPr>
            <w:r w:rsidRPr="00414E6B">
              <w:rPr>
                <w:rFonts w:ascii="標楷體" w:eastAsia="標楷體" w:hAnsi="標楷體" w:hint="eastAsia"/>
                <w:szCs w:val="24"/>
              </w:rPr>
              <w:lastRenderedPageBreak/>
              <w:t xml:space="preserve">七、經費請撥及核銷程序如下： </w:t>
            </w:r>
          </w:p>
          <w:p w14:paraId="69526337" w14:textId="45E5E1A4" w:rsidR="004552E8" w:rsidRPr="00414E6B" w:rsidRDefault="004552E8" w:rsidP="004552E8">
            <w:pPr>
              <w:ind w:left="240" w:hangingChars="100" w:hanging="240"/>
              <w:rPr>
                <w:rFonts w:ascii="標楷體" w:eastAsia="標楷體" w:hAnsi="標楷體"/>
                <w:szCs w:val="24"/>
              </w:rPr>
            </w:pPr>
            <w:r>
              <w:rPr>
                <w:rFonts w:ascii="標楷體" w:eastAsia="標楷體" w:hAnsi="標楷體" w:hint="eastAsia"/>
                <w:szCs w:val="24"/>
              </w:rPr>
              <w:t xml:space="preserve"> </w:t>
            </w:r>
            <w:r w:rsidRPr="00414E6B">
              <w:rPr>
                <w:rFonts w:ascii="標楷體" w:eastAsia="標楷體" w:hAnsi="標楷體" w:hint="eastAsia"/>
                <w:szCs w:val="24"/>
              </w:rPr>
              <w:t>(一)符合本要點補助之案件，該申請補助之承作醫療機構應於每月十五日(含當日)前，檢具領據連同檢查名冊及補助內容之核章正本送本局核銷並申請撥款。</w:t>
            </w:r>
          </w:p>
          <w:p w14:paraId="761B1DCB" w14:textId="1BE89D43" w:rsidR="004552E8" w:rsidRPr="000D32CB" w:rsidRDefault="004552E8" w:rsidP="004552E8">
            <w:pPr>
              <w:ind w:left="240" w:hangingChars="100" w:hanging="240"/>
              <w:rPr>
                <w:rFonts w:ascii="標楷體" w:eastAsia="標楷體" w:hAnsi="標楷體"/>
                <w:color w:val="C00000"/>
                <w:szCs w:val="36"/>
              </w:rPr>
            </w:pPr>
            <w:r w:rsidRPr="000D32CB">
              <w:rPr>
                <w:rFonts w:ascii="標楷體" w:eastAsia="標楷體" w:hAnsi="標楷體" w:hint="eastAsia"/>
                <w:color w:val="C00000"/>
                <w:szCs w:val="24"/>
              </w:rPr>
              <w:t xml:space="preserve"> (二)</w:t>
            </w:r>
            <w:r w:rsidRPr="000D32CB">
              <w:rPr>
                <w:rFonts w:ascii="標楷體" w:eastAsia="標楷體" w:hAnsi="標楷體" w:hint="eastAsia"/>
                <w:color w:val="C00000"/>
                <w:szCs w:val="36"/>
              </w:rPr>
              <w:t>每年十二月一日以後申請核銷者，</w:t>
            </w:r>
            <w:r w:rsidRPr="000D32CB">
              <w:rPr>
                <w:rFonts w:ascii="標楷體" w:eastAsia="標楷體" w:hAnsi="標楷體" w:hint="eastAsia"/>
                <w:color w:val="C00000"/>
                <w:szCs w:val="36"/>
                <w:u w:val="single"/>
              </w:rPr>
              <w:t>併入隔年一月之申請核銷，由隔年經費支應</w:t>
            </w:r>
            <w:r w:rsidRPr="000D32CB">
              <w:rPr>
                <w:rFonts w:ascii="標楷體" w:eastAsia="標楷體" w:hAnsi="標楷體" w:hint="eastAsia"/>
                <w:color w:val="C00000"/>
                <w:szCs w:val="36"/>
              </w:rPr>
              <w:t>；逾期未申請核銷，除有特殊理由經本局同意外，將不予補助。</w:t>
            </w:r>
          </w:p>
          <w:p w14:paraId="75E0D621" w14:textId="56089041" w:rsidR="004552E8" w:rsidRPr="00414E6B" w:rsidRDefault="004552E8" w:rsidP="004552E8">
            <w:pPr>
              <w:ind w:left="240" w:hangingChars="100" w:hanging="240"/>
              <w:rPr>
                <w:rFonts w:ascii="標楷體" w:eastAsia="標楷體" w:hAnsi="標楷體"/>
                <w:szCs w:val="24"/>
              </w:rPr>
            </w:pPr>
            <w:r>
              <w:rPr>
                <w:rFonts w:ascii="標楷體" w:eastAsia="標楷體" w:hAnsi="標楷體" w:hint="eastAsia"/>
                <w:szCs w:val="24"/>
              </w:rPr>
              <w:t xml:space="preserve"> </w:t>
            </w:r>
            <w:r w:rsidRPr="00414E6B">
              <w:rPr>
                <w:rFonts w:ascii="標楷體" w:eastAsia="標楷體" w:hAnsi="標楷體" w:hint="eastAsia"/>
                <w:szCs w:val="24"/>
              </w:rPr>
              <w:t>(三)本局應就承作醫療機構檢具之資料，逐案審查是否符合申請補助條件；不符合補助條件個案之檢測費，本局得予刪減。</w:t>
            </w:r>
          </w:p>
          <w:p w14:paraId="2CB3B37D" w14:textId="2192E85B" w:rsidR="004552E8" w:rsidRPr="00414E6B" w:rsidRDefault="004552E8" w:rsidP="004552E8">
            <w:pPr>
              <w:ind w:leftChars="53" w:left="367" w:hangingChars="100" w:hanging="240"/>
              <w:rPr>
                <w:rFonts w:ascii="標楷體" w:eastAsia="標楷體" w:hAnsi="標楷體"/>
                <w:szCs w:val="24"/>
              </w:rPr>
            </w:pPr>
            <w:r w:rsidRPr="00414E6B">
              <w:rPr>
                <w:rFonts w:ascii="標楷體" w:eastAsia="標楷體" w:hAnsi="標楷體" w:hint="eastAsia"/>
                <w:szCs w:val="24"/>
              </w:rPr>
              <w:t>(四)領據應加蓋受補助承作醫療機構圖記或印信與負責人、主辦會計、出納、經手人之職章。</w:t>
            </w:r>
          </w:p>
        </w:tc>
        <w:tc>
          <w:tcPr>
            <w:tcW w:w="4252" w:type="dxa"/>
          </w:tcPr>
          <w:p w14:paraId="7C59B309" w14:textId="77777777" w:rsidR="004552E8" w:rsidRPr="00414E6B" w:rsidRDefault="004552E8" w:rsidP="004552E8">
            <w:pPr>
              <w:ind w:left="240" w:hangingChars="100" w:hanging="240"/>
              <w:rPr>
                <w:rFonts w:ascii="標楷體" w:eastAsia="標楷體" w:hAnsi="標楷體"/>
                <w:szCs w:val="24"/>
              </w:rPr>
            </w:pPr>
            <w:r w:rsidRPr="00414E6B">
              <w:rPr>
                <w:rFonts w:ascii="標楷體" w:eastAsia="標楷體" w:hAnsi="標楷體" w:hint="eastAsia"/>
                <w:szCs w:val="24"/>
              </w:rPr>
              <w:t xml:space="preserve">七、經費請撥及核銷程序如下： </w:t>
            </w:r>
          </w:p>
          <w:p w14:paraId="18364CEB" w14:textId="7DF88E45" w:rsidR="004552E8" w:rsidRPr="00414E6B" w:rsidRDefault="004552E8" w:rsidP="004552E8">
            <w:pPr>
              <w:ind w:leftChars="100" w:left="480" w:hangingChars="100" w:hanging="240"/>
              <w:rPr>
                <w:rFonts w:ascii="標楷體" w:eastAsia="標楷體" w:hAnsi="標楷體"/>
                <w:szCs w:val="24"/>
              </w:rPr>
            </w:pPr>
            <w:r w:rsidRPr="00414E6B">
              <w:rPr>
                <w:rFonts w:ascii="標楷體" w:eastAsia="標楷體" w:hAnsi="標楷體" w:hint="eastAsia"/>
                <w:szCs w:val="24"/>
              </w:rPr>
              <w:t>(一)符合本要點補助之案件，該申請補助之承作醫療機構應於每月十五日(含當日)前，檢具領據連同檢查名冊及補助內容之核章正本送本局核銷並申請撥款。</w:t>
            </w:r>
          </w:p>
          <w:p w14:paraId="5DA4C1B5" w14:textId="77777777" w:rsidR="004552E8" w:rsidRPr="002A7689" w:rsidRDefault="004552E8" w:rsidP="004552E8">
            <w:pPr>
              <w:ind w:leftChars="132" w:left="317"/>
              <w:rPr>
                <w:rFonts w:ascii="標楷體" w:eastAsia="標楷體" w:hAnsi="標楷體"/>
                <w:color w:val="000000" w:themeColor="text1"/>
                <w:szCs w:val="24"/>
              </w:rPr>
            </w:pPr>
            <w:r w:rsidRPr="002A7689">
              <w:rPr>
                <w:rFonts w:ascii="標楷體" w:eastAsia="標楷體" w:hAnsi="標楷體" w:hint="eastAsia"/>
                <w:color w:val="000000" w:themeColor="text1"/>
                <w:szCs w:val="24"/>
              </w:rPr>
              <w:t>(二)每年十二月一日以後申請補助核銷者，</w:t>
            </w:r>
            <w:r w:rsidRPr="000D32CB">
              <w:rPr>
                <w:rFonts w:ascii="標楷體" w:eastAsia="標楷體" w:hAnsi="標楷體" w:hint="eastAsia"/>
                <w:color w:val="0070C0"/>
                <w:szCs w:val="24"/>
                <w:u w:val="single"/>
              </w:rPr>
              <w:t>最遲應於次年一月五日前提出相關資料申請撥款</w:t>
            </w:r>
            <w:r w:rsidRPr="002A7689">
              <w:rPr>
                <w:rFonts w:ascii="標楷體" w:eastAsia="標楷體" w:hAnsi="標楷體" w:hint="eastAsia"/>
                <w:color w:val="000000" w:themeColor="text1"/>
                <w:szCs w:val="24"/>
              </w:rPr>
              <w:t>，如逾期未提出者，除有特殊理由經本局同意外，將不予補助。</w:t>
            </w:r>
          </w:p>
          <w:p w14:paraId="67426B27" w14:textId="4376E494" w:rsidR="004552E8" w:rsidRPr="00414E6B" w:rsidRDefault="004552E8" w:rsidP="004552E8">
            <w:pPr>
              <w:ind w:leftChars="53" w:left="367" w:hangingChars="100" w:hanging="240"/>
              <w:rPr>
                <w:rFonts w:ascii="標楷體" w:eastAsia="標楷體" w:hAnsi="標楷體"/>
                <w:szCs w:val="24"/>
              </w:rPr>
            </w:pPr>
            <w:r>
              <w:rPr>
                <w:rFonts w:ascii="標楷體" w:eastAsia="標楷體" w:hAnsi="標楷體" w:hint="eastAsia"/>
                <w:szCs w:val="24"/>
              </w:rPr>
              <w:t xml:space="preserve"> </w:t>
            </w:r>
            <w:r w:rsidRPr="00414E6B">
              <w:rPr>
                <w:rFonts w:ascii="標楷體" w:eastAsia="標楷體" w:hAnsi="標楷體" w:hint="eastAsia"/>
                <w:szCs w:val="24"/>
              </w:rPr>
              <w:t>(三)本局應就承作醫療機構檢具之資料，逐案審查是否符合申請補助條件；不符合補助條件個案之檢測費，本局得予刪減。</w:t>
            </w:r>
          </w:p>
          <w:p w14:paraId="04F98E64" w14:textId="1F0E234D" w:rsidR="004552E8" w:rsidRPr="00414E6B" w:rsidRDefault="004552E8" w:rsidP="004552E8">
            <w:pPr>
              <w:ind w:leftChars="100" w:left="240"/>
              <w:rPr>
                <w:rFonts w:ascii="標楷體" w:eastAsia="標楷體" w:hAnsi="標楷體"/>
                <w:szCs w:val="24"/>
              </w:rPr>
            </w:pPr>
            <w:r w:rsidRPr="00414E6B">
              <w:rPr>
                <w:rFonts w:ascii="標楷體" w:eastAsia="標楷體" w:hAnsi="標楷體" w:hint="eastAsia"/>
                <w:szCs w:val="24"/>
              </w:rPr>
              <w:t>(四)領據應加蓋受補助承作醫療機構圖記或印信與負責人、主辦會計、出納、經手人之職章。</w:t>
            </w:r>
          </w:p>
        </w:tc>
        <w:tc>
          <w:tcPr>
            <w:tcW w:w="2552" w:type="dxa"/>
          </w:tcPr>
          <w:p w14:paraId="11CA1A73" w14:textId="7CEEEAF7" w:rsidR="004552E8" w:rsidRPr="00943B34" w:rsidRDefault="004552E8" w:rsidP="004552E8">
            <w:pPr>
              <w:rPr>
                <w:rFonts w:ascii="標楷體" w:eastAsia="標楷體" w:hAnsi="標楷體"/>
                <w:szCs w:val="24"/>
              </w:rPr>
            </w:pPr>
            <w:r>
              <w:rPr>
                <w:rFonts w:ascii="標楷體" w:eastAsia="標楷體" w:hAnsi="標楷體" w:hint="eastAsia"/>
                <w:szCs w:val="24"/>
              </w:rPr>
              <w:t>為配合本局年度關帳之時間，爰修正第二款之核銷程序規定。</w:t>
            </w:r>
          </w:p>
        </w:tc>
      </w:tr>
      <w:tr w:rsidR="004552E8" w:rsidRPr="00414E6B" w14:paraId="566035D7" w14:textId="77777777" w:rsidTr="004552E8">
        <w:tc>
          <w:tcPr>
            <w:tcW w:w="3823" w:type="dxa"/>
          </w:tcPr>
          <w:p w14:paraId="4251E03B" w14:textId="77777777" w:rsidR="004552E8" w:rsidRPr="00414E6B" w:rsidRDefault="004552E8" w:rsidP="004552E8">
            <w:pPr>
              <w:ind w:left="240" w:hangingChars="100" w:hanging="240"/>
              <w:rPr>
                <w:rFonts w:ascii="標楷體" w:eastAsia="標楷體" w:hAnsi="標楷體" w:hint="eastAsia"/>
                <w:szCs w:val="24"/>
              </w:rPr>
            </w:pPr>
          </w:p>
        </w:tc>
        <w:tc>
          <w:tcPr>
            <w:tcW w:w="4252" w:type="dxa"/>
          </w:tcPr>
          <w:p w14:paraId="5A141FA8" w14:textId="49E77D25" w:rsidR="004552E8" w:rsidRPr="004552E8" w:rsidRDefault="004552E8" w:rsidP="004552E8">
            <w:pPr>
              <w:ind w:left="240" w:hangingChars="100" w:hanging="240"/>
              <w:rPr>
                <w:rFonts w:ascii="標楷體" w:eastAsia="標楷體" w:hAnsi="標楷體" w:cs="標楷體" w:hint="eastAsia"/>
                <w:szCs w:val="24"/>
              </w:rPr>
            </w:pPr>
            <w:r w:rsidRPr="004552E8">
              <w:rPr>
                <w:rFonts w:ascii="標楷體" w:eastAsia="標楷體" w:hAnsi="標楷體" w:cs="標楷體"/>
                <w:szCs w:val="24"/>
              </w:rPr>
              <w:t>八、有關補助費之所得稅扣繳，由受補助承作醫療機構負責辦理。</w:t>
            </w:r>
          </w:p>
        </w:tc>
        <w:tc>
          <w:tcPr>
            <w:tcW w:w="2552" w:type="dxa"/>
          </w:tcPr>
          <w:p w14:paraId="510F6345" w14:textId="50B8D82C" w:rsidR="004552E8" w:rsidRPr="004552E8" w:rsidRDefault="004552E8" w:rsidP="004552E8">
            <w:pPr>
              <w:rPr>
                <w:rFonts w:ascii="標楷體" w:eastAsia="標楷體" w:hAnsi="標楷體" w:cs="標楷體" w:hint="eastAsia"/>
                <w:szCs w:val="24"/>
              </w:rPr>
            </w:pPr>
            <w:r w:rsidRPr="004552E8">
              <w:rPr>
                <w:rFonts w:ascii="標楷體" w:eastAsia="標楷體" w:hAnsi="標楷體" w:cs="標楷體"/>
                <w:szCs w:val="24"/>
              </w:rPr>
              <w:t>補助費之所得稅扣繳規定。</w:t>
            </w:r>
          </w:p>
        </w:tc>
      </w:tr>
      <w:tr w:rsidR="004552E8" w:rsidRPr="00414E6B" w14:paraId="4187AF22" w14:textId="77777777" w:rsidTr="004552E8">
        <w:tc>
          <w:tcPr>
            <w:tcW w:w="3823" w:type="dxa"/>
          </w:tcPr>
          <w:p w14:paraId="56BFB5BC" w14:textId="77777777" w:rsidR="004552E8" w:rsidRPr="00414E6B" w:rsidRDefault="004552E8" w:rsidP="004552E8">
            <w:pPr>
              <w:ind w:left="240" w:hangingChars="100" w:hanging="240"/>
              <w:rPr>
                <w:rFonts w:ascii="標楷體" w:eastAsia="標楷體" w:hAnsi="標楷體" w:hint="eastAsia"/>
                <w:szCs w:val="24"/>
              </w:rPr>
            </w:pPr>
          </w:p>
        </w:tc>
        <w:tc>
          <w:tcPr>
            <w:tcW w:w="4252" w:type="dxa"/>
          </w:tcPr>
          <w:p w14:paraId="13ABE363" w14:textId="5E0A10C0" w:rsidR="004552E8" w:rsidRPr="004552E8" w:rsidRDefault="004552E8" w:rsidP="004552E8">
            <w:pPr>
              <w:ind w:left="240" w:hangingChars="100" w:hanging="240"/>
              <w:rPr>
                <w:rFonts w:ascii="標楷體" w:eastAsia="標楷體" w:hAnsi="標楷體" w:hint="eastAsia"/>
                <w:szCs w:val="24"/>
              </w:rPr>
            </w:pPr>
            <w:r w:rsidRPr="004552E8">
              <w:rPr>
                <w:rFonts w:ascii="標楷體" w:eastAsia="標楷體" w:hAnsi="標楷體" w:cs="標楷體"/>
                <w:szCs w:val="24"/>
              </w:rPr>
              <w:t>九、本局對於接受補助之案件，得不定期抽查其辦理情形，發現成效不佳或有虛報、浮報等情事者，除應追繳補助款項外，依其情節輕重，停止補助一年至三年。</w:t>
            </w:r>
          </w:p>
        </w:tc>
        <w:tc>
          <w:tcPr>
            <w:tcW w:w="2552" w:type="dxa"/>
          </w:tcPr>
          <w:p w14:paraId="443F0AA2" w14:textId="4D3D78A9" w:rsidR="004552E8" w:rsidRPr="004552E8" w:rsidRDefault="004552E8" w:rsidP="004552E8">
            <w:pPr>
              <w:rPr>
                <w:rFonts w:ascii="標楷體" w:eastAsia="標楷體" w:hAnsi="標楷體" w:hint="eastAsia"/>
                <w:szCs w:val="24"/>
              </w:rPr>
            </w:pPr>
            <w:r w:rsidRPr="004552E8">
              <w:rPr>
                <w:rFonts w:ascii="標楷體" w:eastAsia="標楷體" w:hAnsi="標楷體" w:cs="標楷體"/>
                <w:szCs w:val="24"/>
              </w:rPr>
              <w:t>本局得不定期抽查其辦理情形及處置說明。</w:t>
            </w:r>
          </w:p>
        </w:tc>
      </w:tr>
      <w:tr w:rsidR="004552E8" w:rsidRPr="00414E6B" w14:paraId="60C1D513" w14:textId="2154296F" w:rsidTr="004552E8">
        <w:trPr>
          <w:trHeight w:val="1383"/>
        </w:trPr>
        <w:tc>
          <w:tcPr>
            <w:tcW w:w="3823" w:type="dxa"/>
          </w:tcPr>
          <w:p w14:paraId="7B0DDBA8" w14:textId="06D4AACE" w:rsidR="004552E8" w:rsidRPr="000D32CB" w:rsidRDefault="004552E8" w:rsidP="004552E8">
            <w:pPr>
              <w:pStyle w:val="a4"/>
              <w:numPr>
                <w:ilvl w:val="0"/>
                <w:numId w:val="8"/>
              </w:numPr>
              <w:ind w:leftChars="0"/>
              <w:rPr>
                <w:rFonts w:ascii="標楷體" w:eastAsia="標楷體" w:hAnsi="標楷體"/>
                <w:color w:val="C00000"/>
                <w:szCs w:val="24"/>
                <w:u w:val="single"/>
              </w:rPr>
            </w:pPr>
            <w:r>
              <w:rPr>
                <w:rFonts w:ascii="標楷體" w:eastAsia="標楷體" w:hAnsi="標楷體" w:hint="eastAsia"/>
                <w:color w:val="C00000"/>
                <w:kern w:val="0"/>
                <w:szCs w:val="24"/>
              </w:rPr>
              <w:t>依本要點發放之營養禮券不得轉售。經查獲有轉售之情事者，本局得命轉售者限期返還營養禮券；不能返還者應追償等值之價金。</w:t>
            </w:r>
          </w:p>
        </w:tc>
        <w:tc>
          <w:tcPr>
            <w:tcW w:w="4252" w:type="dxa"/>
          </w:tcPr>
          <w:p w14:paraId="5DB0BFFA" w14:textId="16EBDB8A" w:rsidR="004552E8" w:rsidRPr="00414E6B" w:rsidRDefault="004552E8" w:rsidP="004552E8">
            <w:pPr>
              <w:rPr>
                <w:rFonts w:ascii="標楷體" w:eastAsia="標楷體" w:hAnsi="標楷體"/>
                <w:szCs w:val="24"/>
              </w:rPr>
            </w:pPr>
          </w:p>
        </w:tc>
        <w:tc>
          <w:tcPr>
            <w:tcW w:w="2552" w:type="dxa"/>
          </w:tcPr>
          <w:p w14:paraId="58131305" w14:textId="77777777" w:rsidR="004552E8" w:rsidRPr="00866244" w:rsidRDefault="004552E8" w:rsidP="004552E8">
            <w:pPr>
              <w:pStyle w:val="a4"/>
              <w:numPr>
                <w:ilvl w:val="0"/>
                <w:numId w:val="5"/>
              </w:numPr>
              <w:ind w:leftChars="0"/>
              <w:rPr>
                <w:rFonts w:ascii="標楷體" w:eastAsia="標楷體" w:hAnsi="標楷體"/>
                <w:szCs w:val="24"/>
                <w:u w:val="single"/>
              </w:rPr>
            </w:pPr>
            <w:r w:rsidRPr="00866244">
              <w:rPr>
                <w:rFonts w:ascii="標楷體" w:eastAsia="標楷體" w:hAnsi="標楷體" w:hint="eastAsia"/>
                <w:szCs w:val="24"/>
                <w:u w:val="single"/>
              </w:rPr>
              <w:t>本點新增。</w:t>
            </w:r>
          </w:p>
          <w:p w14:paraId="34C64750" w14:textId="635876FB" w:rsidR="004552E8" w:rsidRPr="00F87F67" w:rsidRDefault="004552E8" w:rsidP="004552E8">
            <w:pPr>
              <w:pStyle w:val="a4"/>
              <w:numPr>
                <w:ilvl w:val="0"/>
                <w:numId w:val="5"/>
              </w:numPr>
              <w:ind w:leftChars="0"/>
              <w:rPr>
                <w:rFonts w:ascii="標楷體" w:eastAsia="標楷體" w:hAnsi="標楷體"/>
                <w:szCs w:val="24"/>
                <w:shd w:val="pct15" w:color="auto" w:fill="FFFFFF"/>
              </w:rPr>
            </w:pPr>
            <w:r w:rsidRPr="00F7313E">
              <w:rPr>
                <w:rFonts w:ascii="標楷體" w:eastAsia="標楷體" w:hAnsi="標楷體" w:hint="eastAsia"/>
                <w:szCs w:val="24"/>
              </w:rPr>
              <w:t>依本要點發放之營養禮券</w:t>
            </w:r>
            <w:r>
              <w:rPr>
                <w:rFonts w:ascii="標楷體" w:eastAsia="標楷體" w:hAnsi="標楷體" w:hint="eastAsia"/>
                <w:szCs w:val="24"/>
              </w:rPr>
              <w:t>係為鼓勵有生育規劃之夫妻作孕前健康檢查，及補助購買依檢查結果所需之改善保健品或營養品，進而</w:t>
            </w:r>
            <w:r>
              <w:rPr>
                <w:rFonts w:ascii="標楷體" w:eastAsia="標楷體" w:hAnsi="標楷體"/>
                <w:szCs w:val="24"/>
              </w:rPr>
              <w:t>預防新生兒罹患先天疾病並降低早產及死亡率，應不得轉售</w:t>
            </w:r>
            <w:r w:rsidRPr="00046BCC">
              <w:rPr>
                <w:rFonts w:ascii="標楷體" w:eastAsia="標楷體" w:hAnsi="標楷體" w:hint="eastAsia"/>
                <w:szCs w:val="24"/>
              </w:rPr>
              <w:t>，爰新增第十</w:t>
            </w:r>
            <w:r>
              <w:rPr>
                <w:rFonts w:ascii="標楷體" w:eastAsia="標楷體" w:hAnsi="標楷體" w:hint="eastAsia"/>
                <w:szCs w:val="24"/>
              </w:rPr>
              <w:t>點</w:t>
            </w:r>
            <w:r w:rsidRPr="00046BCC">
              <w:rPr>
                <w:rFonts w:ascii="標楷體" w:eastAsia="標楷體" w:hAnsi="標楷體" w:hint="eastAsia"/>
                <w:szCs w:val="24"/>
              </w:rPr>
              <w:t>規定。</w:t>
            </w:r>
          </w:p>
        </w:tc>
      </w:tr>
    </w:tbl>
    <w:p w14:paraId="5AE2C50F" w14:textId="77777777" w:rsidR="0068349B" w:rsidRPr="00A019DA" w:rsidRDefault="0068349B" w:rsidP="00821C54">
      <w:pPr>
        <w:jc w:val="center"/>
        <w:rPr>
          <w:rFonts w:ascii="標楷體" w:eastAsia="標楷體" w:hAnsi="標楷體"/>
        </w:rPr>
      </w:pPr>
    </w:p>
    <w:sectPr w:rsidR="0068349B" w:rsidRPr="00A019DA" w:rsidSect="0088610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B959" w14:textId="77777777" w:rsidR="001E3A21" w:rsidRDefault="001E3A21" w:rsidP="005816CF">
      <w:r>
        <w:separator/>
      </w:r>
    </w:p>
  </w:endnote>
  <w:endnote w:type="continuationSeparator" w:id="0">
    <w:p w14:paraId="79F5DD9E" w14:textId="77777777" w:rsidR="001E3A21" w:rsidRDefault="001E3A21" w:rsidP="0058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6EB2" w14:textId="77777777" w:rsidR="001E3A21" w:rsidRDefault="001E3A21" w:rsidP="005816CF">
      <w:r>
        <w:separator/>
      </w:r>
    </w:p>
  </w:footnote>
  <w:footnote w:type="continuationSeparator" w:id="0">
    <w:p w14:paraId="080356C0" w14:textId="77777777" w:rsidR="001E3A21" w:rsidRDefault="001E3A21" w:rsidP="00581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FBE"/>
    <w:multiLevelType w:val="hybridMultilevel"/>
    <w:tmpl w:val="72D840B0"/>
    <w:lvl w:ilvl="0" w:tplc="04090015">
      <w:start w:val="1"/>
      <w:numFmt w:val="taiwaneseCountingThousand"/>
      <w:lvlText w:val="%1、"/>
      <w:lvlJc w:val="left"/>
      <w:pPr>
        <w:ind w:left="621" w:hanging="480"/>
      </w:pPr>
      <w:rPr>
        <w:rFonts w:hint="default"/>
      </w:rPr>
    </w:lvl>
    <w:lvl w:ilvl="1" w:tplc="04090019">
      <w:start w:val="1"/>
      <w:numFmt w:val="ideographTraditional"/>
      <w:lvlText w:val="%2、"/>
      <w:lvlJc w:val="left"/>
      <w:pPr>
        <w:ind w:left="1101" w:hanging="480"/>
      </w:pPr>
    </w:lvl>
    <w:lvl w:ilvl="2" w:tplc="0409001B">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15:restartNumberingAfterBreak="0">
    <w:nsid w:val="0F3C29AF"/>
    <w:multiLevelType w:val="hybridMultilevel"/>
    <w:tmpl w:val="A2C8454C"/>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2D4869"/>
    <w:multiLevelType w:val="hybridMultilevel"/>
    <w:tmpl w:val="E1007DD8"/>
    <w:lvl w:ilvl="0" w:tplc="522A75E4">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F1B0696"/>
    <w:multiLevelType w:val="hybridMultilevel"/>
    <w:tmpl w:val="A4A833D4"/>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CA16017"/>
    <w:multiLevelType w:val="hybridMultilevel"/>
    <w:tmpl w:val="43DE2714"/>
    <w:lvl w:ilvl="0" w:tplc="84763E02">
      <w:start w:val="10"/>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A214516"/>
    <w:multiLevelType w:val="hybridMultilevel"/>
    <w:tmpl w:val="72FED3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F17194"/>
    <w:multiLevelType w:val="hybridMultilevel"/>
    <w:tmpl w:val="6FA0B9AC"/>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733E71C6">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9614D3"/>
    <w:multiLevelType w:val="hybridMultilevel"/>
    <w:tmpl w:val="983E1F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17406056">
    <w:abstractNumId w:val="6"/>
  </w:num>
  <w:num w:numId="2" w16cid:durableId="828709911">
    <w:abstractNumId w:val="1"/>
  </w:num>
  <w:num w:numId="3" w16cid:durableId="959410252">
    <w:abstractNumId w:val="5"/>
  </w:num>
  <w:num w:numId="4" w16cid:durableId="738137661">
    <w:abstractNumId w:val="3"/>
  </w:num>
  <w:num w:numId="5" w16cid:durableId="909195312">
    <w:abstractNumId w:val="7"/>
  </w:num>
  <w:num w:numId="6" w16cid:durableId="867330164">
    <w:abstractNumId w:val="0"/>
  </w:num>
  <w:num w:numId="7" w16cid:durableId="1923563852">
    <w:abstractNumId w:val="2"/>
  </w:num>
  <w:num w:numId="8" w16cid:durableId="282153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9B"/>
    <w:rsid w:val="000005E0"/>
    <w:rsid w:val="00007309"/>
    <w:rsid w:val="0002049D"/>
    <w:rsid w:val="00046BCC"/>
    <w:rsid w:val="00064E3D"/>
    <w:rsid w:val="00077877"/>
    <w:rsid w:val="000950BF"/>
    <w:rsid w:val="000A7B64"/>
    <w:rsid w:val="000B0EB6"/>
    <w:rsid w:val="000D0225"/>
    <w:rsid w:val="000D32CB"/>
    <w:rsid w:val="000F470B"/>
    <w:rsid w:val="001111B5"/>
    <w:rsid w:val="00114717"/>
    <w:rsid w:val="00115462"/>
    <w:rsid w:val="001548EE"/>
    <w:rsid w:val="001B6F35"/>
    <w:rsid w:val="001E3A21"/>
    <w:rsid w:val="00222871"/>
    <w:rsid w:val="002833C3"/>
    <w:rsid w:val="00292684"/>
    <w:rsid w:val="002A7689"/>
    <w:rsid w:val="002C03B7"/>
    <w:rsid w:val="002E6A57"/>
    <w:rsid w:val="00316E65"/>
    <w:rsid w:val="00325977"/>
    <w:rsid w:val="00344093"/>
    <w:rsid w:val="00351689"/>
    <w:rsid w:val="0035304E"/>
    <w:rsid w:val="00380224"/>
    <w:rsid w:val="003867D3"/>
    <w:rsid w:val="003A1518"/>
    <w:rsid w:val="003B1239"/>
    <w:rsid w:val="003E361D"/>
    <w:rsid w:val="00410057"/>
    <w:rsid w:val="00414E6B"/>
    <w:rsid w:val="00453DCE"/>
    <w:rsid w:val="004552E8"/>
    <w:rsid w:val="00484A6C"/>
    <w:rsid w:val="004A04BA"/>
    <w:rsid w:val="004A4CE3"/>
    <w:rsid w:val="004B7C40"/>
    <w:rsid w:val="004B7D87"/>
    <w:rsid w:val="004E4EC3"/>
    <w:rsid w:val="00537168"/>
    <w:rsid w:val="00546EEA"/>
    <w:rsid w:val="00574A4C"/>
    <w:rsid w:val="005816CF"/>
    <w:rsid w:val="00592E4E"/>
    <w:rsid w:val="005D43C1"/>
    <w:rsid w:val="005D6D5E"/>
    <w:rsid w:val="00624E24"/>
    <w:rsid w:val="006635AA"/>
    <w:rsid w:val="006679FD"/>
    <w:rsid w:val="0067481F"/>
    <w:rsid w:val="0068349B"/>
    <w:rsid w:val="0069675B"/>
    <w:rsid w:val="006A0EC6"/>
    <w:rsid w:val="006B5333"/>
    <w:rsid w:val="00711623"/>
    <w:rsid w:val="00740FFF"/>
    <w:rsid w:val="00756BEA"/>
    <w:rsid w:val="00762FA9"/>
    <w:rsid w:val="00777193"/>
    <w:rsid w:val="00821C54"/>
    <w:rsid w:val="00826D93"/>
    <w:rsid w:val="0085771A"/>
    <w:rsid w:val="00865BDE"/>
    <w:rsid w:val="00866244"/>
    <w:rsid w:val="00881CE5"/>
    <w:rsid w:val="0088610A"/>
    <w:rsid w:val="008F7BC6"/>
    <w:rsid w:val="00943B34"/>
    <w:rsid w:val="009516B7"/>
    <w:rsid w:val="009614DA"/>
    <w:rsid w:val="009A2323"/>
    <w:rsid w:val="009D2A39"/>
    <w:rsid w:val="009D2E25"/>
    <w:rsid w:val="00A019DA"/>
    <w:rsid w:val="00A10A5B"/>
    <w:rsid w:val="00A14E1C"/>
    <w:rsid w:val="00A35035"/>
    <w:rsid w:val="00A358D9"/>
    <w:rsid w:val="00A51C8A"/>
    <w:rsid w:val="00A5642B"/>
    <w:rsid w:val="00A6454E"/>
    <w:rsid w:val="00A846C1"/>
    <w:rsid w:val="00AA296E"/>
    <w:rsid w:val="00AA5886"/>
    <w:rsid w:val="00AB72E7"/>
    <w:rsid w:val="00B63E8E"/>
    <w:rsid w:val="00B802D8"/>
    <w:rsid w:val="00BA258B"/>
    <w:rsid w:val="00C13E2B"/>
    <w:rsid w:val="00C40416"/>
    <w:rsid w:val="00C56B89"/>
    <w:rsid w:val="00C87CBA"/>
    <w:rsid w:val="00CD1C2E"/>
    <w:rsid w:val="00CE616C"/>
    <w:rsid w:val="00D537FE"/>
    <w:rsid w:val="00D668B4"/>
    <w:rsid w:val="00D73000"/>
    <w:rsid w:val="00DA073F"/>
    <w:rsid w:val="00DA756D"/>
    <w:rsid w:val="00DB1009"/>
    <w:rsid w:val="00DD365E"/>
    <w:rsid w:val="00DE1C2B"/>
    <w:rsid w:val="00E11541"/>
    <w:rsid w:val="00E62D21"/>
    <w:rsid w:val="00E81B33"/>
    <w:rsid w:val="00EB168E"/>
    <w:rsid w:val="00F2067F"/>
    <w:rsid w:val="00F514A1"/>
    <w:rsid w:val="00F61E8C"/>
    <w:rsid w:val="00F7313E"/>
    <w:rsid w:val="00F87F67"/>
    <w:rsid w:val="00FA6D9D"/>
    <w:rsid w:val="00FB4D96"/>
    <w:rsid w:val="00FE26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65309"/>
  <w15:docId w15:val="{66B8D381-9FF0-435F-934E-57AB3EE1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3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1C54"/>
    <w:pPr>
      <w:ind w:leftChars="200" w:left="480"/>
    </w:pPr>
  </w:style>
  <w:style w:type="paragraph" w:styleId="a5">
    <w:name w:val="header"/>
    <w:basedOn w:val="a"/>
    <w:link w:val="a6"/>
    <w:uiPriority w:val="99"/>
    <w:unhideWhenUsed/>
    <w:rsid w:val="005816CF"/>
    <w:pPr>
      <w:tabs>
        <w:tab w:val="center" w:pos="4153"/>
        <w:tab w:val="right" w:pos="8306"/>
      </w:tabs>
      <w:snapToGrid w:val="0"/>
    </w:pPr>
    <w:rPr>
      <w:sz w:val="20"/>
      <w:szCs w:val="20"/>
    </w:rPr>
  </w:style>
  <w:style w:type="character" w:customStyle="1" w:styleId="a6">
    <w:name w:val="頁首 字元"/>
    <w:basedOn w:val="a0"/>
    <w:link w:val="a5"/>
    <w:uiPriority w:val="99"/>
    <w:rsid w:val="005816CF"/>
    <w:rPr>
      <w:sz w:val="20"/>
      <w:szCs w:val="20"/>
    </w:rPr>
  </w:style>
  <w:style w:type="paragraph" w:styleId="a7">
    <w:name w:val="footer"/>
    <w:basedOn w:val="a"/>
    <w:link w:val="a8"/>
    <w:uiPriority w:val="99"/>
    <w:unhideWhenUsed/>
    <w:rsid w:val="005816CF"/>
    <w:pPr>
      <w:tabs>
        <w:tab w:val="center" w:pos="4153"/>
        <w:tab w:val="right" w:pos="8306"/>
      </w:tabs>
      <w:snapToGrid w:val="0"/>
    </w:pPr>
    <w:rPr>
      <w:sz w:val="20"/>
      <w:szCs w:val="20"/>
    </w:rPr>
  </w:style>
  <w:style w:type="character" w:customStyle="1" w:styleId="a8">
    <w:name w:val="頁尾 字元"/>
    <w:basedOn w:val="a0"/>
    <w:link w:val="a7"/>
    <w:uiPriority w:val="99"/>
    <w:rsid w:val="005816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謝伯欣</dc:creator>
  <cp:keywords/>
  <dc:description/>
  <cp:lastModifiedBy>婷縈 李</cp:lastModifiedBy>
  <cp:revision>8</cp:revision>
  <cp:lastPrinted>2025-04-02T03:20:00Z</cp:lastPrinted>
  <dcterms:created xsi:type="dcterms:W3CDTF">2025-04-17T01:18:00Z</dcterms:created>
  <dcterms:modified xsi:type="dcterms:W3CDTF">2025-04-17T01:31:00Z</dcterms:modified>
</cp:coreProperties>
</file>