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E1A" w:rsidRPr="00BA7E1A" w:rsidRDefault="00BA7E1A" w:rsidP="00BA7E1A">
      <w:pPr>
        <w:jc w:val="center"/>
        <w:rPr>
          <w:rFonts w:ascii="標楷體" w:eastAsia="標楷體" w:hAnsi="標楷體" w:cs="Times New Roman"/>
          <w:b/>
          <w:bCs/>
          <w:color w:val="000000"/>
          <w:sz w:val="36"/>
          <w:szCs w:val="28"/>
        </w:rPr>
      </w:pPr>
      <w:r w:rsidRPr="00BA7E1A">
        <w:rPr>
          <w:rFonts w:ascii="標楷體" w:eastAsia="標楷體" w:hAnsi="標楷體" w:cs="Times New Roman" w:hint="eastAsia"/>
          <w:b/>
          <w:bCs/>
          <w:color w:val="000000"/>
          <w:sz w:val="36"/>
          <w:szCs w:val="28"/>
        </w:rPr>
        <w:t>投標須知補充說明</w:t>
      </w:r>
      <w:r w:rsidR="006022ED">
        <w:rPr>
          <w:rFonts w:ascii="標楷體" w:eastAsia="標楷體" w:hAnsi="標楷體" w:cs="Times New Roman" w:hint="eastAsia"/>
          <w:b/>
          <w:bCs/>
          <w:color w:val="000000"/>
          <w:sz w:val="36"/>
          <w:szCs w:val="28"/>
        </w:rPr>
        <w:t>(一)</w:t>
      </w:r>
    </w:p>
    <w:p w:rsidR="00FD6BA0" w:rsidRDefault="00DC5692" w:rsidP="00BA7E1A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28"/>
        </w:rPr>
      </w:pPr>
      <w:r w:rsidRPr="00D67BA0">
        <w:rPr>
          <w:rFonts w:ascii="標楷體" w:eastAsia="標楷體" w:hAnsi="標楷體" w:cs="Times New Roman" w:hint="eastAsia"/>
          <w:b/>
          <w:bCs/>
          <w:color w:val="000000"/>
          <w:sz w:val="32"/>
          <w:szCs w:val="28"/>
        </w:rPr>
        <w:t>台東市果菜市場設施及公有不動產設置太陽光電發電系統標租案</w:t>
      </w:r>
    </w:p>
    <w:p w:rsidR="00DC5692" w:rsidRDefault="00DC5692" w:rsidP="00DC5692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28"/>
        </w:rPr>
      </w:pPr>
      <w:r>
        <w:rPr>
          <w:rFonts w:ascii="標楷體" w:eastAsia="標楷體" w:hAnsi="標楷體" w:cs="Times New Roman" w:hint="eastAsia"/>
          <w:b/>
          <w:bCs/>
          <w:color w:val="000000"/>
          <w:sz w:val="32"/>
          <w:szCs w:val="28"/>
        </w:rPr>
        <w:t>執行計畫書</w:t>
      </w:r>
    </w:p>
    <w:p w:rsidR="00DC5692" w:rsidRPr="00DC5692" w:rsidRDefault="00DC5692">
      <w:pPr>
        <w:rPr>
          <w:rFonts w:ascii="標楷體" w:eastAsia="標楷體" w:hAnsi="標楷體" w:cs="Times New Roman"/>
          <w:bCs/>
          <w:color w:val="000000"/>
          <w:sz w:val="28"/>
          <w:szCs w:val="28"/>
        </w:rPr>
      </w:pPr>
    </w:p>
    <w:p w:rsidR="00DC5692" w:rsidRDefault="00DC5692" w:rsidP="00DC5692">
      <w:pPr>
        <w:ind w:left="1982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一、計畫名稱：</w:t>
      </w:r>
      <w:r w:rsidRPr="00DC5692">
        <w:rPr>
          <w:rFonts w:ascii="標楷體" w:eastAsia="標楷體" w:hAnsi="標楷體" w:hint="eastAsia"/>
          <w:sz w:val="28"/>
        </w:rPr>
        <w:t>台東市果菜市場設施及公有不動產設置太陽光電發電系統標租案</w:t>
      </w:r>
    </w:p>
    <w:p w:rsidR="00F34D89" w:rsidRDefault="00DC5692" w:rsidP="00F34D89">
      <w:pPr>
        <w:ind w:leftChars="1" w:left="1984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F34D89">
        <w:rPr>
          <w:rFonts w:ascii="標楷體" w:eastAsia="標楷體" w:hAnsi="標楷體" w:hint="eastAsia"/>
          <w:sz w:val="28"/>
        </w:rPr>
        <w:t>出租單位</w:t>
      </w:r>
      <w:r>
        <w:rPr>
          <w:rFonts w:ascii="標楷體" w:eastAsia="標楷體" w:hAnsi="標楷體" w:hint="eastAsia"/>
          <w:sz w:val="28"/>
        </w:rPr>
        <w:t>：臺東縣臺東市公所</w:t>
      </w:r>
      <w:r w:rsidR="00F34D89">
        <w:rPr>
          <w:rFonts w:ascii="標楷體" w:eastAsia="標楷體" w:hAnsi="標楷體" w:hint="eastAsia"/>
          <w:sz w:val="28"/>
        </w:rPr>
        <w:t>（甲方）；</w:t>
      </w:r>
    </w:p>
    <w:p w:rsidR="00DC5692" w:rsidRDefault="00F34D89" w:rsidP="00F34D89">
      <w:pPr>
        <w:ind w:leftChars="1" w:left="1984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　　承租單位：＿＿＿＿＿＿＿＿（乙方）</w:t>
      </w:r>
    </w:p>
    <w:p w:rsidR="00DC5692" w:rsidRDefault="00DC569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三、租賃標</w:t>
      </w:r>
      <w:r w:rsidR="007E2B81">
        <w:rPr>
          <w:rFonts w:ascii="標楷體" w:eastAsia="標楷體" w:hAnsi="標楷體" w:hint="eastAsia"/>
          <w:sz w:val="28"/>
        </w:rPr>
        <w:t>的</w:t>
      </w:r>
      <w:r>
        <w:rPr>
          <w:rFonts w:ascii="標楷體" w:eastAsia="標楷體" w:hAnsi="標楷體" w:hint="eastAsia"/>
          <w:sz w:val="28"/>
        </w:rPr>
        <w:t>及現況：</w:t>
      </w:r>
    </w:p>
    <w:tbl>
      <w:tblPr>
        <w:tblW w:w="10348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252"/>
        <w:gridCol w:w="1276"/>
        <w:gridCol w:w="1139"/>
        <w:gridCol w:w="1843"/>
        <w:gridCol w:w="1984"/>
        <w:gridCol w:w="2268"/>
      </w:tblGrid>
      <w:tr w:rsidR="00D930A9" w:rsidRPr="00DC22BC" w:rsidTr="00F34D89">
        <w:trPr>
          <w:trHeight w:val="610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BD08C6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序號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租賃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標的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名稱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公有房舍</w:t>
            </w:r>
          </w:p>
          <w:p w:rsidR="00D930A9" w:rsidRPr="00DC22BC" w:rsidRDefault="00D930A9" w:rsidP="00680767">
            <w:pPr>
              <w:jc w:val="center"/>
              <w:rPr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管理單位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設置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地址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0A9" w:rsidRPr="000D77C1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D4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D77C1">
              <w:rPr>
                <w:rFonts w:ascii="標楷體" w:eastAsia="標楷體" w:hAnsi="標楷體" w:hint="eastAsia"/>
                <w:szCs w:val="24"/>
              </w:rPr>
              <w:t>建物所有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D77C1">
              <w:rPr>
                <w:rFonts w:ascii="標楷體" w:eastAsia="標楷體" w:hAnsi="標楷體" w:hint="eastAsia"/>
                <w:szCs w:val="24"/>
              </w:rPr>
              <w:t>權狀字號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F4D4C" w:rsidRDefault="00D930A9" w:rsidP="005F4D4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現況說明及</w:t>
            </w:r>
          </w:p>
          <w:p w:rsidR="00D930A9" w:rsidRPr="000D77C1" w:rsidRDefault="005F4D4C" w:rsidP="005F4D4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建物</w:t>
            </w:r>
            <w:r w:rsidR="00D930A9">
              <w:rPr>
                <w:rFonts w:ascii="標楷體" w:eastAsia="標楷體" w:hAnsi="標楷體" w:hint="eastAsia"/>
                <w:szCs w:val="24"/>
              </w:rPr>
              <w:t>面積(</w:t>
            </w:r>
            <m:oMath>
              <m:sSup>
                <m:sSupPr>
                  <m:ctrlPr>
                    <w:rPr>
                      <w:rFonts w:ascii="Cambria Math" w:eastAsia="Cambria Math" w:hAnsi="Cambria Math"/>
                      <w:szCs w:val="24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eastAsia="Cambria Math" w:hAnsi="Cambria Math"/>
                      <w:szCs w:val="24"/>
                    </w:rPr>
                    <m:t>2</m:t>
                  </m:r>
                </m:sup>
              </m:sSup>
            </m:oMath>
            <w:r w:rsidR="00D930A9">
              <w:rPr>
                <w:rFonts w:ascii="標楷體" w:eastAsia="標楷體" w:hAnsi="標楷體"/>
                <w:szCs w:val="24"/>
              </w:rPr>
              <w:t>)</w:t>
            </w:r>
          </w:p>
        </w:tc>
      </w:tr>
      <w:tr w:rsidR="00D930A9" w:rsidRPr="00DC22BC" w:rsidTr="00F34D89">
        <w:trPr>
          <w:trHeight w:val="61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0A9" w:rsidRPr="000D77C1" w:rsidRDefault="00D930A9" w:rsidP="00D930A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D77C1">
              <w:rPr>
                <w:rFonts w:ascii="標楷體" w:eastAsia="標楷體" w:hAnsi="標楷體" w:hint="eastAsia"/>
                <w:szCs w:val="24"/>
              </w:rPr>
              <w:t>使用執照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30A9" w:rsidRPr="000D77C1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5AC2" w:rsidRPr="00DC22BC" w:rsidTr="00F34D89">
        <w:trPr>
          <w:trHeight w:val="1226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  <w:r w:rsidRPr="00DC22BC"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台東市果菜市場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台東市</w:t>
            </w:r>
          </w:p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公所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3F001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臺東市</w:t>
            </w:r>
            <w:r w:rsidRPr="00DC22BC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濟南街61巷180號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AC2" w:rsidRPr="00A37C2D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新生段1354-3、1355、1508-2、1509-2地號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93東建字第003947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號</w:t>
            </w:r>
          </w:p>
          <w:p w:rsidR="00D33285" w:rsidRPr="00DC22BC" w:rsidRDefault="00D33285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新生段1081建號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一層</w:t>
            </w:r>
          </w:p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(A棟)廁所67.50</w:t>
            </w:r>
          </w:p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(B棟)分貨場240.00</w:t>
            </w:r>
          </w:p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(C棟)分貨場240.00</w:t>
            </w:r>
          </w:p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(D棟)分貨場240.00</w:t>
            </w:r>
          </w:p>
        </w:tc>
      </w:tr>
      <w:tr w:rsidR="00675AC2" w:rsidRPr="00DC22BC" w:rsidTr="00F34D89">
        <w:trPr>
          <w:trHeight w:val="862"/>
        </w:trPr>
        <w:tc>
          <w:tcPr>
            <w:tcW w:w="5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3F0015" w:rsidRDefault="00675AC2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5AC2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A37C2D" w:rsidRDefault="00D33285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77.4.2</w:t>
            </w:r>
            <w:r w:rsidR="00675AC2">
              <w:rPr>
                <w:rFonts w:ascii="標楷體" w:eastAsia="標楷體" w:hAnsi="標楷體" w:hint="eastAsia"/>
                <w:bCs/>
                <w:color w:val="000000" w:themeColor="text1"/>
              </w:rPr>
              <w:t>6</w:t>
            </w:r>
            <w:r w:rsidR="00675AC2"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府城建字第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604</w:t>
            </w:r>
            <w:r w:rsidR="00675AC2">
              <w:rPr>
                <w:rFonts w:ascii="標楷體" w:eastAsia="標楷體" w:hAnsi="標楷體" w:hint="eastAsia"/>
                <w:bCs/>
                <w:color w:val="000000" w:themeColor="text1"/>
              </w:rPr>
              <w:t>-1號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5AC2" w:rsidRPr="00DC22BC" w:rsidTr="00F34D89">
        <w:trPr>
          <w:trHeight w:val="992"/>
        </w:trPr>
        <w:tc>
          <w:tcPr>
            <w:tcW w:w="5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75AC2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新生段1354-3、1355、1352-3、1362-1、1364地號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93東建字第003948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號</w:t>
            </w:r>
          </w:p>
          <w:p w:rsidR="00D33285" w:rsidRPr="00DC22BC" w:rsidRDefault="00D33285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</w:t>
            </w:r>
            <w:r w:rsidR="00A929B9">
              <w:rPr>
                <w:rFonts w:ascii="標楷體" w:eastAsia="標楷體" w:hAnsi="標楷體" w:hint="eastAsia"/>
                <w:bCs/>
                <w:color w:val="000000" w:themeColor="text1"/>
              </w:rPr>
              <w:t>1082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建號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地下層96.56</w:t>
            </w:r>
          </w:p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一層197.21</w:t>
            </w:r>
          </w:p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二層197.21</w:t>
            </w:r>
          </w:p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三層4</w:t>
            </w:r>
            <w:r w:rsidRPr="00675AC2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  <w:t>,</w:t>
            </w: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410.71</w:t>
            </w:r>
          </w:p>
        </w:tc>
      </w:tr>
      <w:tr w:rsidR="00675AC2" w:rsidRPr="00DC22BC" w:rsidTr="00F34D89">
        <w:trPr>
          <w:trHeight w:val="760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AC2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D33285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77.3.16</w:t>
            </w:r>
            <w:r w:rsidR="00675AC2"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府城建字第</w:t>
            </w:r>
            <w:r w:rsidR="00675AC2">
              <w:rPr>
                <w:rFonts w:ascii="標楷體" w:eastAsia="標楷體" w:hAnsi="標楷體" w:hint="eastAsia"/>
                <w:bCs/>
                <w:color w:val="000000" w:themeColor="text1"/>
              </w:rPr>
              <w:t>603-1號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D930A9" w:rsidRPr="00DC22BC" w:rsidTr="00F34D89">
        <w:trPr>
          <w:trHeight w:val="458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6D5918">
              <w:rPr>
                <w:rFonts w:ascii="標楷體" w:eastAsia="標楷體" w:hAnsi="標楷體" w:hint="eastAsia"/>
                <w:bCs/>
                <w:color w:val="000000" w:themeColor="text1"/>
              </w:rPr>
              <w:t>馬蘭部落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文化廣場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台東市</w:t>
            </w:r>
          </w:p>
          <w:p w:rsidR="00D930A9" w:rsidRPr="00DC22BC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公所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6D5918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臺東市更生路660號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0A9" w:rsidRPr="006D5918" w:rsidRDefault="00D930A9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新生段790、796-2地號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6D5918">
              <w:rPr>
                <w:rFonts w:ascii="標楷體" w:eastAsia="標楷體" w:hAnsi="標楷體" w:hint="eastAsia"/>
                <w:bCs/>
                <w:color w:val="000000" w:themeColor="text1"/>
              </w:rPr>
              <w:t>109東建字第003125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號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930A9" w:rsidRPr="006D5918" w:rsidRDefault="005F4D4C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一層863.77</w:t>
            </w:r>
          </w:p>
        </w:tc>
      </w:tr>
      <w:tr w:rsidR="00D930A9" w:rsidRPr="00DC22BC" w:rsidTr="00F34D89">
        <w:trPr>
          <w:trHeight w:val="46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EF562E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EF562E" w:rsidRDefault="00D930A9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0A9" w:rsidRDefault="00D930A9" w:rsidP="00680767">
            <w:pPr>
              <w:pStyle w:val="Web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109.9.28.</w:t>
            </w:r>
            <w:r w:rsidRPr="006D5918">
              <w:rPr>
                <w:rFonts w:ascii="標楷體" w:eastAsia="標楷體" w:hAnsi="標楷體" w:hint="eastAsia"/>
                <w:bCs/>
                <w:color w:val="000000" w:themeColor="text1"/>
              </w:rPr>
              <w:t>府建管字第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C1090205671號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30A9" w:rsidRDefault="00D930A9" w:rsidP="00680767">
            <w:pPr>
              <w:pStyle w:val="Web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</w:tbl>
    <w:p w:rsidR="00B31BA9" w:rsidRDefault="00322F44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四</w:t>
      </w:r>
      <w:r w:rsidR="00DC5692">
        <w:rPr>
          <w:rFonts w:ascii="標楷體" w:eastAsia="標楷體" w:hAnsi="標楷體" w:hint="eastAsia"/>
          <w:sz w:val="28"/>
        </w:rPr>
        <w:t>、</w:t>
      </w:r>
      <w:r w:rsidR="00B31BA9">
        <w:rPr>
          <w:rFonts w:ascii="標楷體" w:eastAsia="標楷體" w:hAnsi="標楷體" w:hint="eastAsia"/>
          <w:sz w:val="28"/>
        </w:rPr>
        <w:t>租金及權利金計算方式：</w:t>
      </w:r>
    </w:p>
    <w:p w:rsidR="005B7010" w:rsidRDefault="00B31BA9" w:rsidP="00F57AE8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（一）租金：</w:t>
      </w:r>
      <w:r w:rsidR="005B7010" w:rsidRPr="005B7010">
        <w:rPr>
          <w:rFonts w:ascii="標楷體" w:eastAsia="標楷體" w:hAnsi="標楷體" w:hint="eastAsia"/>
          <w:sz w:val="28"/>
        </w:rPr>
        <w:t>年租金</w:t>
      </w:r>
      <w:r w:rsidR="00303F62">
        <w:rPr>
          <w:rFonts w:ascii="標楷體" w:eastAsia="標楷體" w:hAnsi="標楷體" w:hint="eastAsia"/>
          <w:sz w:val="28"/>
        </w:rPr>
        <w:t xml:space="preserve"> </w:t>
      </w:r>
      <w:r w:rsidR="005B7010">
        <w:rPr>
          <w:rFonts w:ascii="標楷體" w:eastAsia="標楷體" w:hAnsi="標楷體" w:hint="eastAsia"/>
          <w:sz w:val="28"/>
        </w:rPr>
        <w:t>=</w:t>
      </w:r>
      <w:r w:rsidR="00303F62">
        <w:rPr>
          <w:rFonts w:ascii="標楷體" w:eastAsia="標楷體" w:hAnsi="標楷體" w:hint="eastAsia"/>
          <w:sz w:val="28"/>
        </w:rPr>
        <w:t xml:space="preserve"> 當期土地申報地價 </w:t>
      </w:r>
      <w:r w:rsidR="005B7010">
        <w:rPr>
          <w:rFonts w:ascii="標楷體" w:eastAsia="標楷體" w:hAnsi="標楷體"/>
          <w:sz w:val="28"/>
        </w:rPr>
        <w:t>*</w:t>
      </w:r>
      <w:r w:rsidR="00303F62">
        <w:rPr>
          <w:rFonts w:ascii="標楷體" w:eastAsia="標楷體" w:hAnsi="標楷體" w:hint="eastAsia"/>
          <w:sz w:val="28"/>
        </w:rPr>
        <w:t xml:space="preserve"> </w:t>
      </w:r>
      <w:r w:rsidR="005B7010">
        <w:rPr>
          <w:rFonts w:ascii="標楷體" w:eastAsia="標楷體" w:hAnsi="標楷體"/>
          <w:sz w:val="28"/>
        </w:rPr>
        <w:t>5%</w:t>
      </w:r>
      <w:r w:rsidR="00C83F68">
        <w:rPr>
          <w:rFonts w:ascii="標楷體" w:eastAsia="標楷體" w:hAnsi="標楷體" w:hint="eastAsia"/>
          <w:sz w:val="28"/>
        </w:rPr>
        <w:t xml:space="preserve"> * 使用面積</w:t>
      </w:r>
      <w:r w:rsidR="005B7010" w:rsidRPr="005B7010">
        <w:rPr>
          <w:rFonts w:ascii="標楷體" w:eastAsia="標楷體" w:hAnsi="標楷體" w:hint="eastAsia"/>
          <w:sz w:val="28"/>
        </w:rPr>
        <w:t>。</w:t>
      </w:r>
    </w:p>
    <w:p w:rsidR="00DC5692" w:rsidRDefault="00B31BA9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（二）權利金：</w:t>
      </w:r>
      <w:r w:rsidR="005B7010" w:rsidRPr="005B7010">
        <w:rPr>
          <w:rFonts w:ascii="標楷體" w:eastAsia="標楷體" w:hAnsi="標楷體" w:hint="eastAsia"/>
          <w:sz w:val="28"/>
        </w:rPr>
        <w:t>售電收入（元）×售電回饋百分比（___%）。</w:t>
      </w:r>
    </w:p>
    <w:p w:rsidR="00303F62" w:rsidRPr="00303F62" w:rsidRDefault="00303F62" w:rsidP="009024BB">
      <w:pPr>
        <w:ind w:leftChars="178" w:left="850" w:hangingChars="151" w:hanging="42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1. </w:t>
      </w:r>
      <w:r w:rsidRPr="00303F62">
        <w:rPr>
          <w:rFonts w:ascii="標楷體" w:eastAsia="標楷體" w:hAnsi="標楷體" w:hint="eastAsia"/>
          <w:sz w:val="28"/>
        </w:rPr>
        <w:t>售電收入由乙方向台灣電力公司申請每月回售電價總收入（含稅）之電費單證明，以計算每期總發電售出所得價款。</w:t>
      </w:r>
    </w:p>
    <w:p w:rsidR="00B31BA9" w:rsidRDefault="00303F62" w:rsidP="007A1D42">
      <w:pPr>
        <w:ind w:leftChars="178" w:left="850" w:hangingChars="151" w:hanging="42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2. </w:t>
      </w:r>
      <w:r w:rsidRPr="00303F62">
        <w:rPr>
          <w:rFonts w:ascii="標楷體" w:eastAsia="標楷體" w:hAnsi="標楷體" w:hint="eastAsia"/>
          <w:sz w:val="28"/>
        </w:rPr>
        <w:t>售電回饋百分比（</w:t>
      </w:r>
      <w:r>
        <w:rPr>
          <w:rFonts w:ascii="標楷體" w:eastAsia="標楷體" w:hAnsi="標楷體" w:hint="eastAsia"/>
          <w:sz w:val="28"/>
        </w:rPr>
        <w:t>%</w:t>
      </w:r>
      <w:r w:rsidRPr="00303F62">
        <w:rPr>
          <w:rFonts w:ascii="標楷體" w:eastAsia="標楷體" w:hAnsi="標楷體" w:hint="eastAsia"/>
          <w:sz w:val="28"/>
        </w:rPr>
        <w:t>）為乙方得標時承諾願支付之售電收入百分比（不得低於 6 %）。</w:t>
      </w:r>
    </w:p>
    <w:p w:rsidR="00FF146E" w:rsidRDefault="00322F44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五</w:t>
      </w:r>
      <w:r w:rsidR="00FF146E">
        <w:rPr>
          <w:rFonts w:ascii="標楷體" w:eastAsia="標楷體" w:hAnsi="標楷體" w:hint="eastAsia"/>
          <w:sz w:val="28"/>
        </w:rPr>
        <w:t>、租金及權利金繳納方式：</w:t>
      </w:r>
    </w:p>
    <w:p w:rsidR="00FF146E" w:rsidRDefault="00FF146E" w:rsidP="00FF146E">
      <w:pPr>
        <w:ind w:left="1700" w:hangingChars="607" w:hanging="17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（一）租金：由契約</w:t>
      </w:r>
      <w:r w:rsidR="009E1E7F">
        <w:rPr>
          <w:rFonts w:ascii="標楷體" w:eastAsia="標楷體" w:hAnsi="標楷體" w:hint="eastAsia"/>
          <w:sz w:val="28"/>
        </w:rPr>
        <w:t>生效</w:t>
      </w:r>
      <w:r>
        <w:rPr>
          <w:rFonts w:ascii="標楷體" w:eastAsia="標楷體" w:hAnsi="標楷體" w:hint="eastAsia"/>
          <w:sz w:val="28"/>
        </w:rPr>
        <w:t>日起計算，每年繳納一次</w:t>
      </w:r>
      <w:r w:rsidR="00AF24D4">
        <w:rPr>
          <w:rFonts w:ascii="標楷體" w:eastAsia="標楷體" w:hAnsi="標楷體" w:hint="eastAsia"/>
          <w:sz w:val="28"/>
        </w:rPr>
        <w:t>；</w:t>
      </w:r>
      <w:r w:rsidR="00FD6BA0">
        <w:rPr>
          <w:rFonts w:ascii="標楷體" w:eastAsia="標楷體" w:hAnsi="標楷體" w:hint="eastAsia"/>
          <w:sz w:val="28"/>
        </w:rPr>
        <w:t>承租期首年</w:t>
      </w:r>
      <w:r w:rsidR="00AF24D4">
        <w:rPr>
          <w:rFonts w:ascii="標楷體" w:eastAsia="標楷體" w:hAnsi="標楷體" w:hint="eastAsia"/>
          <w:sz w:val="28"/>
        </w:rPr>
        <w:t>未滿一年，依比例計算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F34D89" w:rsidRDefault="00FF146E" w:rsidP="007A1D42">
      <w:pPr>
        <w:ind w:leftChars="1" w:left="1984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（二）權利金：</w:t>
      </w:r>
      <w:r w:rsidR="00AF24D4">
        <w:rPr>
          <w:rFonts w:ascii="標楷體" w:eastAsia="標楷體" w:hAnsi="標楷體" w:hint="eastAsia"/>
          <w:sz w:val="28"/>
        </w:rPr>
        <w:t>由取得</w:t>
      </w:r>
      <w:r w:rsidR="00AF24D4">
        <w:rPr>
          <w:rFonts w:ascii="標楷體" w:eastAsia="標楷體" w:hAnsi="標楷體" w:cs="SimSun" w:hint="eastAsia"/>
          <w:color w:val="000000"/>
          <w:spacing w:val="1"/>
          <w:sz w:val="28"/>
          <w:szCs w:val="28"/>
        </w:rPr>
        <w:t>台灣電力公司</w:t>
      </w:r>
      <w:r w:rsidR="00AF24D4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</w:rPr>
        <w:t>購電收入明細表</w:t>
      </w:r>
      <w:r w:rsidR="00AF24D4">
        <w:rPr>
          <w:rFonts w:ascii="標楷體" w:eastAsia="標楷體" w:hAnsi="標楷體" w:hint="eastAsia"/>
          <w:sz w:val="28"/>
        </w:rPr>
        <w:t>日起計算，</w:t>
      </w:r>
      <w:r w:rsidR="00F34D89">
        <w:rPr>
          <w:rFonts w:ascii="標楷體" w:eastAsia="標楷體" w:hAnsi="標楷體" w:hint="eastAsia"/>
          <w:sz w:val="28"/>
        </w:rPr>
        <w:t>每年繳納</w:t>
      </w:r>
      <w:r w:rsidR="00AF24D4">
        <w:rPr>
          <w:rFonts w:ascii="標楷體" w:eastAsia="標楷體" w:hAnsi="標楷體" w:hint="eastAsia"/>
          <w:sz w:val="28"/>
        </w:rPr>
        <w:t>一次</w:t>
      </w:r>
      <w:r w:rsidR="00933035">
        <w:rPr>
          <w:rFonts w:ascii="標楷體" w:eastAsia="標楷體" w:hAnsi="標楷體" w:hint="eastAsia"/>
          <w:sz w:val="28"/>
        </w:rPr>
        <w:t>；首期權利金則計算至當年年底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D15877" w:rsidRDefault="00D15877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六、期間：契約簽訂日起計20年</w:t>
      </w:r>
      <w:r w:rsidR="007A1D42">
        <w:rPr>
          <w:rFonts w:ascii="標楷體" w:eastAsia="標楷體" w:hAnsi="標楷體" w:hint="eastAsia"/>
          <w:sz w:val="28"/>
        </w:rPr>
        <w:t>，</w:t>
      </w:r>
      <w:r w:rsidR="00D263BA">
        <w:rPr>
          <w:rFonts w:ascii="標楷體" w:eastAsia="標楷體" w:hAnsi="標楷體" w:hint="eastAsia"/>
          <w:sz w:val="28"/>
        </w:rPr>
        <w:t>得續約兩</w:t>
      </w:r>
      <w:r w:rsidR="007A1D42">
        <w:rPr>
          <w:rFonts w:ascii="標楷體" w:eastAsia="標楷體" w:hAnsi="標楷體" w:hint="eastAsia"/>
          <w:sz w:val="28"/>
        </w:rPr>
        <w:t>次，</w:t>
      </w:r>
      <w:r w:rsidR="00D263BA">
        <w:rPr>
          <w:rFonts w:ascii="標楷體" w:eastAsia="標楷體" w:hAnsi="標楷體" w:hint="eastAsia"/>
          <w:sz w:val="28"/>
        </w:rPr>
        <w:t>每次</w:t>
      </w:r>
      <w:r w:rsidR="007A1D42">
        <w:rPr>
          <w:rFonts w:ascii="標楷體" w:eastAsia="標楷體" w:hAnsi="標楷體" w:hint="eastAsia"/>
          <w:sz w:val="28"/>
        </w:rPr>
        <w:t>續租期為</w:t>
      </w:r>
      <w:r w:rsidR="00D263BA">
        <w:rPr>
          <w:rFonts w:ascii="標楷體" w:eastAsia="標楷體" w:hAnsi="標楷體" w:hint="eastAsia"/>
          <w:sz w:val="28"/>
        </w:rPr>
        <w:t>5</w:t>
      </w:r>
      <w:r w:rsidR="007A1D42">
        <w:rPr>
          <w:rFonts w:ascii="標楷體" w:eastAsia="標楷體" w:hAnsi="標楷體" w:hint="eastAsia"/>
          <w:sz w:val="28"/>
        </w:rPr>
        <w:t>年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7A1D42" w:rsidRPr="007A1D42" w:rsidRDefault="007A1D4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七、履約保證金：本案履約保證金為</w:t>
      </w:r>
      <w:r w:rsidR="00DC2AF7">
        <w:rPr>
          <w:rFonts w:ascii="標楷體" w:eastAsia="標楷體" w:hAnsi="標楷體"/>
          <w:sz w:val="28"/>
        </w:rPr>
        <w:t>5</w:t>
      </w:r>
      <w:bookmarkStart w:id="0" w:name="_GoBack"/>
      <w:bookmarkEnd w:id="0"/>
      <w:r>
        <w:rPr>
          <w:rFonts w:ascii="標楷體" w:eastAsia="標楷體" w:hAnsi="標楷體" w:hint="eastAsia"/>
          <w:sz w:val="28"/>
        </w:rPr>
        <w:t>00</w:t>
      </w:r>
      <w:r>
        <w:rPr>
          <w:rFonts w:ascii="標楷體" w:eastAsia="標楷體" w:hAnsi="標楷體"/>
          <w:sz w:val="28"/>
        </w:rPr>
        <w:t>,</w:t>
      </w:r>
      <w:r>
        <w:rPr>
          <w:rFonts w:ascii="標楷體" w:eastAsia="標楷體" w:hAnsi="標楷體" w:hint="eastAsia"/>
          <w:sz w:val="28"/>
        </w:rPr>
        <w:t>000元整。</w:t>
      </w:r>
    </w:p>
    <w:p w:rsidR="00E459DF" w:rsidRDefault="007A1D42" w:rsidP="00DC5692">
      <w:pPr>
        <w:rPr>
          <w:rFonts w:ascii="標楷體" w:eastAsia="標楷體" w:hAnsi="標楷體" w:cs="新細明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C24B18">
        <w:rPr>
          <w:rFonts w:ascii="標楷體" w:eastAsia="標楷體" w:hAnsi="標楷體" w:hint="eastAsia"/>
          <w:sz w:val="28"/>
        </w:rPr>
        <w:t>、</w:t>
      </w:r>
      <w:r w:rsidR="00C24B18" w:rsidRPr="00544ADD">
        <w:rPr>
          <w:rFonts w:ascii="標楷體" w:eastAsia="標楷體" w:hAnsi="標楷體" w:cs="新細明體"/>
          <w:color w:val="000000"/>
          <w:sz w:val="28"/>
          <w:szCs w:val="28"/>
        </w:rPr>
        <w:t>太陽光電發電系統設備</w:t>
      </w:r>
      <w:r w:rsidR="00C24B18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規格</w:t>
      </w:r>
      <w:r w:rsidR="00C24B18" w:rsidRPr="00544ADD">
        <w:rPr>
          <w:rFonts w:ascii="標楷體" w:eastAsia="標楷體" w:hAnsi="標楷體" w:cs="新細明體"/>
          <w:color w:val="000000"/>
          <w:sz w:val="28"/>
          <w:szCs w:val="28"/>
        </w:rPr>
        <w:t>及要求：</w:t>
      </w:r>
    </w:p>
    <w:p w:rsidR="00C24B18" w:rsidRDefault="00E459DF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（一）以</w:t>
      </w: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建築物屋頂增建太陽能光電設備為主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C24B18" w:rsidRDefault="00E459DF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（二）需符合現行建築法及相關規定。</w:t>
      </w:r>
    </w:p>
    <w:p w:rsidR="00322F44" w:rsidRDefault="007A1D4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322F44">
        <w:rPr>
          <w:rFonts w:ascii="標楷體" w:eastAsia="標楷體" w:hAnsi="標楷體" w:hint="eastAsia"/>
          <w:sz w:val="28"/>
        </w:rPr>
        <w:t>、租賃條件：</w:t>
      </w:r>
    </w:p>
    <w:p w:rsidR="00322F44" w:rsidRDefault="00EC399D" w:rsidP="00F95AC6">
      <w:pPr>
        <w:ind w:leftChars="1" w:left="850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（一）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於契約生效日起算至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t>3年</w:t>
      </w:r>
      <w:r w:rsidRPr="00056E76">
        <w:rPr>
          <w:rFonts w:ascii="標楷體" w:eastAsia="標楷體" w:hAnsi="標楷體" w:cs="SimSun"/>
          <w:color w:val="000000"/>
          <w:sz w:val="28"/>
          <w:szCs w:val="28"/>
        </w:rPr>
        <w:t>內，乙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方應完成</w:t>
      </w:r>
      <w:r w:rsidRPr="00CC6922">
        <w:rPr>
          <w:rFonts w:ascii="標楷體" w:eastAsia="標楷體" w:hAnsi="標楷體" w:cs="SimSun" w:hint="eastAsia"/>
          <w:color w:val="000000"/>
          <w:sz w:val="28"/>
          <w:szCs w:val="28"/>
        </w:rPr>
        <w:t>基本系統設置容量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t>至少35</w:t>
      </w:r>
      <w:r w:rsidRPr="00CC6922">
        <w:rPr>
          <w:rFonts w:ascii="標楷體" w:eastAsia="標楷體" w:hAnsi="標楷體" w:cs="SimSun" w:hint="eastAsia"/>
          <w:color w:val="000000"/>
          <w:sz w:val="28"/>
          <w:szCs w:val="28"/>
        </w:rPr>
        <w:t>0kWp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，</w:t>
      </w:r>
      <w:r w:rsidR="00E459DF">
        <w:rPr>
          <w:rFonts w:ascii="標楷體" w:eastAsia="標楷體" w:hAnsi="標楷體" w:cs="SimSun" w:hint="eastAsia"/>
          <w:color w:val="000000"/>
          <w:sz w:val="28"/>
          <w:szCs w:val="28"/>
        </w:rPr>
        <w:t>本項完成定義為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完成併聯試運轉</w:t>
      </w:r>
      <w:r w:rsidRPr="00056E76">
        <w:rPr>
          <w:rFonts w:ascii="標楷體" w:eastAsia="標楷體" w:hAnsi="標楷體" w:cs="SimSun"/>
          <w:color w:val="000000"/>
          <w:sz w:val="28"/>
          <w:szCs w:val="28"/>
        </w:rPr>
        <w:t>。</w:t>
      </w:r>
    </w:p>
    <w:p w:rsidR="00EC399D" w:rsidRDefault="00EC399D" w:rsidP="00F95AC6">
      <w:pPr>
        <w:ind w:leftChars="1" w:left="850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（二）乙方需依相關法令與行政規則設置太陽能光電發電系統設備，前期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lastRenderedPageBreak/>
        <w:t>規劃及相關建置成本、行政作業費及手續費等，任何因本執行計畫衍生之費用皆由乙方負擔。</w:t>
      </w:r>
    </w:p>
    <w:p w:rsidR="00EC399D" w:rsidRDefault="00C83F68" w:rsidP="00F95AC6">
      <w:pPr>
        <w:ind w:leftChars="1" w:left="850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（三）乙方完成興建後需協助甲方取得使用執照，申請相關執照費用由乙</w:t>
      </w:r>
      <w:r w:rsidR="00EC399D">
        <w:rPr>
          <w:rFonts w:ascii="標楷體" w:eastAsia="標楷體" w:hAnsi="標楷體" w:cs="SimSun" w:hint="eastAsia"/>
          <w:color w:val="000000"/>
          <w:sz w:val="28"/>
          <w:szCs w:val="28"/>
        </w:rPr>
        <w:t>方負擔。</w:t>
      </w:r>
    </w:p>
    <w:p w:rsidR="00EC399D" w:rsidRDefault="007A1D42" w:rsidP="00F95AC6">
      <w:pPr>
        <w:ind w:leftChars="1" w:left="850" w:hangingChars="303" w:hanging="848"/>
        <w:rPr>
          <w:rFonts w:ascii="標楷體" w:eastAsia="標楷體" w:hAnsi="標楷體" w:cs="新細明體"/>
          <w:color w:val="000000"/>
          <w:spacing w:val="-2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（五</w:t>
      </w:r>
      <w:r w:rsidR="00EC399D">
        <w:rPr>
          <w:rFonts w:ascii="標楷體" w:eastAsia="標楷體" w:hAnsi="標楷體" w:cs="SimSun" w:hint="eastAsia"/>
          <w:color w:val="000000"/>
          <w:sz w:val="28"/>
          <w:szCs w:val="28"/>
        </w:rPr>
        <w:t>）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若因乙方施作</w:t>
      </w:r>
      <w:r w:rsidR="00EC399D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太陽光</w:t>
      </w:r>
      <w:r w:rsidR="00EC399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電發電設備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相關工程</w:t>
      </w:r>
      <w:r w:rsidR="00EC399D" w:rsidRPr="00544ADD">
        <w:rPr>
          <w:rFonts w:ascii="標楷體" w:eastAsia="標楷體" w:hAnsi="標楷體" w:cs="新細明體"/>
          <w:color w:val="000000"/>
          <w:sz w:val="28"/>
          <w:szCs w:val="28"/>
        </w:rPr>
        <w:t>，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損壞原有建物</w:t>
      </w:r>
      <w:r w:rsidR="00EC399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或</w:t>
      </w:r>
      <w:r w:rsidR="00EC399D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設施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，乙方應於</w:t>
      </w:r>
      <w:r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甲方通知改正日前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完成修復或更新。</w:t>
      </w:r>
    </w:p>
    <w:p w:rsidR="00F95AC6" w:rsidRDefault="00E459DF" w:rsidP="00F95AC6">
      <w:pPr>
        <w:ind w:leftChars="1" w:left="850" w:hangingChars="303" w:hanging="848"/>
        <w:rPr>
          <w:rFonts w:ascii="標楷體" w:eastAsia="標楷體" w:hAnsi="標楷體" w:cs="新細明體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（</w:t>
      </w:r>
      <w:r w:rsidR="007A1D42">
        <w:rPr>
          <w:rFonts w:ascii="標楷體" w:eastAsia="標楷體" w:hAnsi="標楷體" w:cs="新細明體" w:hint="eastAsia"/>
          <w:color w:val="000000"/>
          <w:sz w:val="28"/>
          <w:szCs w:val="28"/>
        </w:rPr>
        <w:t>六</w:t>
      </w:r>
      <w:r w:rsidR="00F95AC6">
        <w:rPr>
          <w:rFonts w:ascii="標楷體" w:eastAsia="標楷體" w:hAnsi="標楷體" w:cs="新細明體" w:hint="eastAsia"/>
          <w:color w:val="000000"/>
          <w:sz w:val="28"/>
          <w:szCs w:val="28"/>
        </w:rPr>
        <w:t>）</w:t>
      </w:r>
      <w:r w:rsidR="00F95AC6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乙方</w:t>
      </w:r>
      <w:r w:rsidR="00F95AC6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設置太陽光電發電設備前，需評估設置</w:t>
      </w:r>
      <w:r w:rsidR="00F95AC6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場</w:t>
      </w:r>
      <w:r w:rsidR="00F95AC6"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域範圍是否有造成原有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建物或設施等損壞情事（</w:t>
      </w:r>
      <w:r w:rsidR="00F95AC6"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含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漏水情事</w:t>
      </w:r>
      <w:r w:rsidR="00F95AC6" w:rsidRPr="0036649A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、</w:t>
      </w:r>
      <w:r w:rsidR="00F95AC6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建物結構補強</w:t>
      </w:r>
      <w:r w:rsidR="006F2A44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），若有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乙方</w:t>
      </w:r>
      <w:r w:rsidR="00F95AC6"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需</w:t>
      </w:r>
      <w:r w:rsidR="006F2A44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協助甲方</w:t>
      </w:r>
      <w:r w:rsidR="00F95AC6"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進行</w:t>
      </w:r>
      <w:r w:rsidR="00F95AC6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改善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，</w:t>
      </w:r>
      <w:r w:rsidR="006F2A44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待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太陽光電發電設備建置完成後，設置場址範圍內若有相關</w:t>
      </w:r>
      <w:r w:rsidR="006F2A44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損壞</w:t>
      </w:r>
      <w:r w:rsidR="006F2A44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之</w:t>
      </w:r>
      <w:r w:rsidR="006F2A44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情事</w:t>
      </w:r>
      <w:r w:rsidR="006F2A44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，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則</w:t>
      </w:r>
      <w:r w:rsidR="006F2A44">
        <w:rPr>
          <w:rFonts w:ascii="標楷體" w:eastAsia="標楷體" w:hAnsi="標楷體" w:cs="新細明體"/>
          <w:color w:val="000000"/>
          <w:sz w:val="28"/>
          <w:szCs w:val="28"/>
        </w:rPr>
        <w:t>歸咎於乙方之責任，</w:t>
      </w:r>
      <w:r w:rsidR="00F95AC6" w:rsidRPr="00544ADD">
        <w:rPr>
          <w:rFonts w:ascii="標楷體" w:eastAsia="標楷體" w:hAnsi="標楷體" w:cs="新細明體"/>
          <w:color w:val="000000"/>
          <w:sz w:val="28"/>
          <w:szCs w:val="28"/>
        </w:rPr>
        <w:t>由乙方負責。</w:t>
      </w:r>
    </w:p>
    <w:p w:rsidR="00E459DF" w:rsidRDefault="00E459DF" w:rsidP="00E459DF">
      <w:pPr>
        <w:ind w:leftChars="1" w:left="838" w:hangingChars="303" w:hanging="836"/>
        <w:rPr>
          <w:rFonts w:ascii="標楷體" w:eastAsia="標楷體" w:hAnsi="標楷體" w:cs="新細明體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（</w:t>
      </w:r>
      <w:r w:rsidR="007A1D42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七</w:t>
      </w:r>
      <w:r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）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乙方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履約期間</w:t>
      </w:r>
      <w:r>
        <w:rPr>
          <w:rFonts w:ascii="標楷體" w:eastAsia="標楷體" w:hAnsi="標楷體" w:cs="SimSun" w:hint="eastAsia"/>
          <w:color w:val="000000"/>
          <w:spacing w:val="6"/>
          <w:sz w:val="28"/>
          <w:szCs w:val="28"/>
        </w:rPr>
        <w:t>應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辦理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營繕承包人責任險</w:t>
      </w:r>
      <w:r>
        <w:rPr>
          <w:rFonts w:ascii="標楷體" w:eastAsia="標楷體" w:hAnsi="標楷體" w:cs="SimSun" w:hint="eastAsia"/>
          <w:color w:val="000000"/>
          <w:spacing w:val="-2"/>
          <w:sz w:val="28"/>
          <w:szCs w:val="28"/>
        </w:rPr>
        <w:t>、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公共意外責任險</w:t>
      </w:r>
      <w:r>
        <w:rPr>
          <w:rFonts w:ascii="標楷體" w:eastAsia="標楷體" w:hAnsi="標楷體" w:cs="SimSun" w:hint="eastAsia"/>
          <w:color w:val="000000"/>
          <w:spacing w:val="6"/>
          <w:sz w:val="28"/>
          <w:szCs w:val="28"/>
        </w:rPr>
        <w:t>等（詳細內容由契約書訂定之）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，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費用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概由乙方負責，與甲方</w:t>
      </w:r>
      <w:r w:rsidRPr="00544ADD">
        <w:rPr>
          <w:rFonts w:ascii="標楷體" w:eastAsia="標楷體" w:hAnsi="標楷體" w:cs="新細明體"/>
          <w:color w:val="000000"/>
          <w:sz w:val="28"/>
          <w:szCs w:val="28"/>
        </w:rPr>
        <w:t>無涉。</w:t>
      </w:r>
    </w:p>
    <w:p w:rsidR="00EC399D" w:rsidRDefault="00F95AC6" w:rsidP="00F95AC6">
      <w:pPr>
        <w:ind w:leftChars="1" w:left="850" w:hangingChars="303" w:hanging="848"/>
        <w:rPr>
          <w:rFonts w:ascii="標楷體" w:eastAsia="標楷體" w:hAnsi="標楷體" w:cs="新細明體"/>
          <w:color w:val="000000"/>
          <w:spacing w:val="-1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</w:t>
      </w:r>
      <w:r w:rsidR="007A1D42">
        <w:rPr>
          <w:rFonts w:ascii="標楷體" w:eastAsia="標楷體" w:hAnsi="標楷體" w:cs="SimSun" w:hint="eastAsia"/>
          <w:color w:val="000000"/>
          <w:sz w:val="28"/>
          <w:szCs w:val="28"/>
        </w:rPr>
        <w:t>八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t>）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若有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非乙方所為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，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致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設置太陽光電發電設備之建物或設施有進行修繕、建物結構補強之需求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，得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經甲、乙雙方合意辦理，所產生之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修繕等相關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所有費用由乙方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先行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負擔，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並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由權利金費用逐年折抵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。</w:t>
      </w:r>
    </w:p>
    <w:p w:rsidR="00F34D89" w:rsidRDefault="007A1D4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十</w:t>
      </w:r>
      <w:r w:rsidR="00F34D89">
        <w:rPr>
          <w:rFonts w:ascii="標楷體" w:eastAsia="標楷體" w:hAnsi="標楷體" w:hint="eastAsia"/>
          <w:sz w:val="28"/>
        </w:rPr>
        <w:t>、</w:t>
      </w:r>
      <w:r w:rsidR="00322F44">
        <w:rPr>
          <w:rFonts w:ascii="標楷體" w:eastAsia="標楷體" w:hAnsi="標楷體" w:hint="eastAsia"/>
          <w:sz w:val="28"/>
        </w:rPr>
        <w:t>其他</w:t>
      </w:r>
      <w:r w:rsidR="00F34D89">
        <w:rPr>
          <w:rFonts w:ascii="標楷體" w:eastAsia="標楷體" w:hAnsi="標楷體" w:hint="eastAsia"/>
          <w:sz w:val="28"/>
        </w:rPr>
        <w:t>租賃</w:t>
      </w:r>
      <w:r w:rsidR="00322F44">
        <w:rPr>
          <w:rFonts w:ascii="標楷體" w:eastAsia="標楷體" w:hAnsi="標楷體" w:hint="eastAsia"/>
          <w:sz w:val="28"/>
        </w:rPr>
        <w:t>規定</w:t>
      </w:r>
      <w:r w:rsidR="00F34D89">
        <w:rPr>
          <w:rFonts w:ascii="標楷體" w:eastAsia="標楷體" w:hAnsi="標楷體" w:hint="eastAsia"/>
          <w:sz w:val="28"/>
        </w:rPr>
        <w:t>：</w:t>
      </w:r>
    </w:p>
    <w:p w:rsidR="00F34D89" w:rsidRDefault="00F34D89" w:rsidP="00322F44">
      <w:pPr>
        <w:ind w:leftChars="119" w:left="1134" w:hangingChars="303" w:hanging="848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</w:t>
      </w:r>
      <w:r w:rsidRPr="00F34D89">
        <w:rPr>
          <w:rFonts w:ascii="標楷體" w:eastAsia="標楷體" w:hAnsi="標楷體" w:hint="eastAsia"/>
          <w:sz w:val="28"/>
        </w:rPr>
        <w:t>乙方如因台灣電力公司饋線容量不足、建築物結構或考量設置效益等相關因素，導致原設計標租系統設置容量減少，則乙方應予以敘明。</w:t>
      </w:r>
    </w:p>
    <w:p w:rsidR="00F34D89" w:rsidRPr="00EC399D" w:rsidRDefault="00F34D89" w:rsidP="00EC399D">
      <w:pPr>
        <w:ind w:leftChars="119" w:left="1134" w:hangingChars="303" w:hanging="848"/>
        <w:rPr>
          <w:rFonts w:ascii="標楷體" w:eastAsia="標楷體" w:hAnsi="標楷體" w:cs="SimSun"/>
          <w:color w:val="000000"/>
          <w:spacing w:val="-2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（二）</w:t>
      </w:r>
      <w:r w:rsidR="00322F44"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如因</w:t>
      </w:r>
      <w:r w:rsidR="00322F44">
        <w:rPr>
          <w:rFonts w:ascii="標楷體" w:eastAsia="標楷體" w:hAnsi="標楷體" w:cs="SimSun"/>
          <w:color w:val="000000"/>
          <w:spacing w:val="-2"/>
          <w:sz w:val="28"/>
          <w:szCs w:val="28"/>
        </w:rPr>
        <w:t>台灣電力公司</w:t>
      </w:r>
      <w:r w:rsidR="00322F44"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饋線容量不足、容量變</w:t>
      </w:r>
      <w:r w:rsidR="00322F44"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動等相關因素，導致無法順利履行本</w:t>
      </w:r>
      <w:r w:rsidR="00322F44"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契約租賃標的清單項目之施作者，甲方有權重新設</w:t>
      </w:r>
      <w:r w:rsidR="00322F44"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lastRenderedPageBreak/>
        <w:t>定標的物，乙方需</w:t>
      </w:r>
      <w:r w:rsidR="00322F44" w:rsidRPr="00544ADD">
        <w:rPr>
          <w:rFonts w:ascii="標楷體" w:eastAsia="標楷體" w:hAnsi="標楷體" w:cs="SimSun"/>
          <w:color w:val="000000"/>
          <w:spacing w:val="1"/>
          <w:sz w:val="28"/>
          <w:szCs w:val="28"/>
        </w:rPr>
        <w:t>配合</w:t>
      </w:r>
      <w:r w:rsidR="00322F44" w:rsidRPr="00544ADD">
        <w:rPr>
          <w:rFonts w:ascii="標楷體" w:eastAsia="標楷體" w:hAnsi="標楷體" w:cs="SimSun"/>
          <w:color w:val="000000"/>
          <w:sz w:val="28"/>
          <w:szCs w:val="28"/>
        </w:rPr>
        <w:t>甲方進行。</w:t>
      </w:r>
    </w:p>
    <w:p w:rsidR="006F2A44" w:rsidRDefault="00322F44" w:rsidP="00FD6BA0">
      <w:pPr>
        <w:ind w:leftChars="119" w:left="1134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（六）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如於契約簽署後</w:t>
      </w:r>
      <w:r>
        <w:rPr>
          <w:rFonts w:ascii="標楷體" w:eastAsia="標楷體" w:hAnsi="標楷體" w:cs="SimSun"/>
          <w:color w:val="000000"/>
          <w:spacing w:val="-2"/>
          <w:sz w:val="28"/>
          <w:szCs w:val="28"/>
        </w:rPr>
        <w:t>三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年內，乙方仍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因饋線容量不足、無適當可做為新設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定標的物或無法取得執照等因素，未能取得</w:t>
      </w:r>
      <w:r>
        <w:rPr>
          <w:rFonts w:ascii="標楷體" w:eastAsia="標楷體" w:hAnsi="標楷體" w:cs="SimSun"/>
          <w:color w:val="000000"/>
          <w:spacing w:val="-2"/>
          <w:sz w:val="28"/>
          <w:szCs w:val="28"/>
        </w:rPr>
        <w:t>台灣電力公司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就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太陽光電發電設備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核發之併聯審查意見書（下稱併聯審查意見書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）者，須經甲乙雙方同意後，可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辦理解約事宜，雙方互不負賠償責任或任何義務。</w:t>
      </w:r>
    </w:p>
    <w:p w:rsidR="00BD08C6" w:rsidRPr="00A50CF8" w:rsidRDefault="00BD08C6" w:rsidP="00FD6BA0">
      <w:pPr>
        <w:ind w:leftChars="119" w:left="1134" w:hangingChars="303" w:hanging="848"/>
        <w:rPr>
          <w:rFonts w:ascii="標楷體" w:eastAsia="標楷體" w:hAnsi="標楷體" w:cs="SimSun"/>
          <w:color w:val="0070C0"/>
          <w:sz w:val="28"/>
          <w:szCs w:val="28"/>
        </w:rPr>
      </w:pPr>
      <w:r w:rsidRPr="00A50CF8">
        <w:rPr>
          <w:rFonts w:ascii="標楷體" w:eastAsia="標楷體" w:hAnsi="標楷體" w:cs="SimSun" w:hint="eastAsia"/>
          <w:color w:val="0070C0"/>
          <w:sz w:val="28"/>
          <w:szCs w:val="28"/>
        </w:rPr>
        <w:t>（七）本案租賃標的序號2之馬蘭部落文化廣場屬於本市原住民族之傳統領域範圍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建設屋頂型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陽能光電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設施若屬於需向部落會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議諮商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事項</w:t>
      </w:r>
      <w:r w:rsidR="00A50CF8"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請本案</w:t>
      </w:r>
      <w:r w:rsidR="00E146D6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承租單位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逕行與部落進行協商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並通知本所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，需取得部落會議同意後方得本案設置地點納入契約中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；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若無法取得協商共識</w:t>
      </w:r>
      <w:r w:rsidR="00A50CF8"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本案則以租賃標的序號1辦理</w:t>
      </w:r>
      <w:r w:rsidRPr="00A50CF8">
        <w:rPr>
          <w:rFonts w:ascii="標楷體" w:eastAsia="標楷體" w:hAnsi="標楷體" w:cs="SimSun"/>
          <w:color w:val="0070C0"/>
          <w:sz w:val="28"/>
          <w:szCs w:val="28"/>
        </w:rPr>
        <w:t>。</w:t>
      </w:r>
    </w:p>
    <w:p w:rsidR="00FD6BA0" w:rsidRDefault="00FD6BA0" w:rsidP="00FD6BA0">
      <w:pPr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十一、租任標的之返還：</w:t>
      </w:r>
    </w:p>
    <w:p w:rsidR="00FD6BA0" w:rsidRPr="00544ADD" w:rsidRDefault="00FD6BA0" w:rsidP="00FD6BA0">
      <w:pPr>
        <w:autoSpaceDE w:val="0"/>
        <w:autoSpaceDN w:val="0"/>
        <w:spacing w:line="329" w:lineRule="auto"/>
        <w:ind w:leftChars="178" w:left="1276" w:hangingChars="301" w:hanging="849"/>
        <w:jc w:val="both"/>
        <w:rPr>
          <w:rFonts w:ascii="標楷體" w:eastAsia="標楷體" w:hAnsi="標楷體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</w:rPr>
        <w:t>（一）乙方於租賃契約解除、終止或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租期屆滿未獲續租時，甲方優先決定是否保留太陽能光電發電設備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</w:rPr>
        <w:t>。</w:t>
      </w:r>
    </w:p>
    <w:p w:rsidR="00FD6BA0" w:rsidRPr="008B3474" w:rsidRDefault="00FD6BA0" w:rsidP="008B3474">
      <w:pPr>
        <w:autoSpaceDE w:val="0"/>
        <w:autoSpaceDN w:val="0"/>
        <w:spacing w:line="329" w:lineRule="auto"/>
        <w:ind w:leftChars="355" w:left="1275" w:hangingChars="151" w:hanging="423"/>
        <w:jc w:val="both"/>
        <w:rPr>
          <w:rFonts w:ascii="標楷體" w:eastAsia="標楷體" w:hAnsi="標楷體" w:cs="SimSun"/>
          <w:color w:val="000000"/>
          <w:sz w:val="28"/>
          <w:szCs w:val="28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</w:rPr>
        <w:t>1.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若保留太陽能光電發電設備，則甲方直接</w:t>
      </w:r>
      <w:r w:rsidRPr="008B3474">
        <w:rPr>
          <w:rFonts w:ascii="標楷體" w:eastAsia="標楷體" w:hAnsi="標楷體" w:cs="SimSun"/>
          <w:color w:val="000000"/>
          <w:sz w:val="28"/>
          <w:szCs w:val="28"/>
        </w:rPr>
        <w:t>無償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取得太陽能光電發電設備所有權，乙方</w:t>
      </w:r>
      <w:r w:rsidR="008B3474">
        <w:rPr>
          <w:rFonts w:ascii="標楷體" w:eastAsia="標楷體" w:hAnsi="標楷體" w:cs="SimSun" w:hint="eastAsia"/>
          <w:color w:val="000000"/>
          <w:sz w:val="28"/>
          <w:szCs w:val="28"/>
        </w:rPr>
        <w:t>需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配合後續辦理移轉之行政程序。</w:t>
      </w:r>
    </w:p>
    <w:p w:rsidR="00FD6BA0" w:rsidRDefault="00FD6BA0" w:rsidP="00FD6BA0">
      <w:pPr>
        <w:ind w:leftChars="355" w:left="1275" w:hangingChars="150" w:hanging="423"/>
        <w:rPr>
          <w:rFonts w:ascii="標楷體" w:eastAsia="標楷體" w:hAnsi="標楷體" w:cs="SimSun"/>
          <w:color w:val="000000"/>
          <w:sz w:val="28"/>
          <w:szCs w:val="28"/>
        </w:rPr>
      </w:pP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</w:rPr>
        <w:t>2.</w:t>
      </w:r>
      <w:r>
        <w:rPr>
          <w:rFonts w:ascii="標楷體" w:eastAsia="標楷體" w:hAnsi="標楷體" w:cs="Times New Roman" w:hint="eastAsia"/>
          <w:color w:val="000000"/>
          <w:spacing w:val="1"/>
          <w:sz w:val="28"/>
          <w:szCs w:val="28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</w:rPr>
        <w:t>若不保留太陽能光電發電設備，乙方應於上開期日起</w:t>
      </w:r>
      <w:r w:rsidRPr="00544ADD">
        <w:rPr>
          <w:rFonts w:ascii="標楷體" w:eastAsia="標楷體" w:hAnsi="標楷體" w:cs="Times New Roman"/>
          <w:color w:val="000000"/>
          <w:spacing w:val="18"/>
          <w:sz w:val="28"/>
          <w:szCs w:val="28"/>
        </w:rPr>
        <w:t>3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</w:rPr>
        <w:t>個月內依建築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</w:rPr>
        <w:t>法規申請相關執照，自行拆除</w:t>
      </w:r>
      <w:r w:rsidR="008B3474">
        <w:rPr>
          <w:rFonts w:ascii="標楷體" w:eastAsia="標楷體" w:hAnsi="標楷體" w:cs="SimSun" w:hint="eastAsia"/>
          <w:color w:val="000000"/>
          <w:spacing w:val="-4"/>
          <w:sz w:val="28"/>
          <w:szCs w:val="28"/>
        </w:rPr>
        <w:t>所有設備</w:t>
      </w:r>
      <w:r w:rsidRPr="008B3474">
        <w:rPr>
          <w:rFonts w:ascii="標楷體" w:eastAsia="標楷體" w:hAnsi="標楷體" w:cs="SimSun"/>
          <w:color w:val="000000"/>
          <w:spacing w:val="-7"/>
          <w:sz w:val="28"/>
          <w:szCs w:val="28"/>
        </w:rPr>
        <w:t>並</w:t>
      </w:r>
      <w:r w:rsidR="008B3474">
        <w:rPr>
          <w:rFonts w:ascii="標楷體" w:eastAsia="標楷體" w:hAnsi="標楷體" w:cs="SimSun"/>
          <w:color w:val="000000"/>
          <w:spacing w:val="-4"/>
          <w:sz w:val="28"/>
          <w:szCs w:val="28"/>
        </w:rPr>
        <w:t>回復原狀</w:t>
      </w:r>
      <w:r w:rsidR="008B3474">
        <w:rPr>
          <w:rFonts w:ascii="標楷體" w:eastAsia="標楷體" w:hAnsi="標楷體" w:cs="SimSun" w:hint="eastAsia"/>
          <w:color w:val="000000"/>
          <w:spacing w:val="-4"/>
          <w:sz w:val="28"/>
          <w:szCs w:val="28"/>
        </w:rPr>
        <w:t>後</w:t>
      </w:r>
      <w:r w:rsidRPr="008B3474">
        <w:rPr>
          <w:rFonts w:ascii="標楷體" w:eastAsia="標楷體" w:hAnsi="標楷體" w:cs="SimSun"/>
          <w:color w:val="000000"/>
          <w:spacing w:val="-4"/>
          <w:sz w:val="28"/>
          <w:szCs w:val="28"/>
        </w:rPr>
        <w:t>返還承租基地</w:t>
      </w:r>
      <w:r w:rsidRPr="008B3474">
        <w:rPr>
          <w:rFonts w:ascii="標楷體" w:eastAsia="標楷體" w:hAnsi="標楷體" w:cs="SimSun"/>
          <w:color w:val="000000"/>
          <w:spacing w:val="-5"/>
          <w:sz w:val="28"/>
          <w:szCs w:val="28"/>
        </w:rPr>
        <w:t>；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</w:rPr>
        <w:t>未拆除者，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</w:rPr>
        <w:t>視同拋棄該太陽能光電發電系統設備所有權，並由甲方自行處理，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</w:rPr>
        <w:t>拆除設備費用由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乙方負擔，得自履約保證金扣除，不足部分再向乙方求償。</w:t>
      </w:r>
    </w:p>
    <w:p w:rsidR="00322F44" w:rsidRPr="00F34D89" w:rsidRDefault="00D15877" w:rsidP="00322F44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十</w:t>
      </w:r>
      <w:r w:rsidR="00FD6BA0">
        <w:rPr>
          <w:rFonts w:ascii="標楷體" w:eastAsia="標楷體" w:hAnsi="標楷體" w:hint="eastAsia"/>
          <w:sz w:val="28"/>
        </w:rPr>
        <w:t>一</w:t>
      </w:r>
      <w:r w:rsidR="00C24B18">
        <w:rPr>
          <w:rFonts w:ascii="標楷體" w:eastAsia="標楷體" w:hAnsi="標楷體" w:hint="eastAsia"/>
          <w:sz w:val="28"/>
        </w:rPr>
        <w:t>、本執行計畫僅為概略敘明，未詳盡之處由本案標租契約書補充。</w:t>
      </w:r>
    </w:p>
    <w:sectPr w:rsidR="00322F44" w:rsidRPr="00F34D89" w:rsidSect="009024BB">
      <w:pgSz w:w="11906" w:h="16838"/>
      <w:pgMar w:top="993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25B" w:rsidRDefault="0098325B" w:rsidP="000A4941">
      <w:r>
        <w:separator/>
      </w:r>
    </w:p>
  </w:endnote>
  <w:endnote w:type="continuationSeparator" w:id="0">
    <w:p w:rsidR="0098325B" w:rsidRDefault="0098325B" w:rsidP="000A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25B" w:rsidRDefault="0098325B" w:rsidP="000A4941">
      <w:r>
        <w:separator/>
      </w:r>
    </w:p>
  </w:footnote>
  <w:footnote w:type="continuationSeparator" w:id="0">
    <w:p w:rsidR="0098325B" w:rsidRDefault="0098325B" w:rsidP="000A4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5A04"/>
    <w:multiLevelType w:val="hybridMultilevel"/>
    <w:tmpl w:val="DC821664"/>
    <w:lvl w:ilvl="0" w:tplc="834EBEB2">
      <w:start w:val="1"/>
      <w:numFmt w:val="decimal"/>
      <w:lvlText w:val="%1."/>
      <w:lvlJc w:val="left"/>
      <w:pPr>
        <w:ind w:left="161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92"/>
    <w:rsid w:val="00064745"/>
    <w:rsid w:val="000A4941"/>
    <w:rsid w:val="00102478"/>
    <w:rsid w:val="00303F62"/>
    <w:rsid w:val="00322F44"/>
    <w:rsid w:val="0040620D"/>
    <w:rsid w:val="00494105"/>
    <w:rsid w:val="004A6DD3"/>
    <w:rsid w:val="005B7010"/>
    <w:rsid w:val="005F4D4C"/>
    <w:rsid w:val="006022ED"/>
    <w:rsid w:val="00675AC2"/>
    <w:rsid w:val="006D12B2"/>
    <w:rsid w:val="006D7B90"/>
    <w:rsid w:val="006F2A44"/>
    <w:rsid w:val="007A1D42"/>
    <w:rsid w:val="007E2B81"/>
    <w:rsid w:val="008A1CE9"/>
    <w:rsid w:val="008B3474"/>
    <w:rsid w:val="008E3010"/>
    <w:rsid w:val="009024BB"/>
    <w:rsid w:val="00933035"/>
    <w:rsid w:val="0098325B"/>
    <w:rsid w:val="009E1E7F"/>
    <w:rsid w:val="00A50CF8"/>
    <w:rsid w:val="00A929B9"/>
    <w:rsid w:val="00AF24D4"/>
    <w:rsid w:val="00B31BA9"/>
    <w:rsid w:val="00BA7E1A"/>
    <w:rsid w:val="00BD08C6"/>
    <w:rsid w:val="00C24B18"/>
    <w:rsid w:val="00C83F68"/>
    <w:rsid w:val="00D15877"/>
    <w:rsid w:val="00D263BA"/>
    <w:rsid w:val="00D33285"/>
    <w:rsid w:val="00D930A9"/>
    <w:rsid w:val="00DC2AF7"/>
    <w:rsid w:val="00DC5692"/>
    <w:rsid w:val="00E146D6"/>
    <w:rsid w:val="00E459DF"/>
    <w:rsid w:val="00E72AC8"/>
    <w:rsid w:val="00E87255"/>
    <w:rsid w:val="00EA2A65"/>
    <w:rsid w:val="00EC399D"/>
    <w:rsid w:val="00F34D89"/>
    <w:rsid w:val="00F57AE8"/>
    <w:rsid w:val="00F95AC6"/>
    <w:rsid w:val="00FD6BA0"/>
    <w:rsid w:val="00FF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9FA69"/>
  <w15:chartTrackingRefBased/>
  <w15:docId w15:val="{26A1AA50-0C6E-4F18-8885-8611BF65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DC5692"/>
    <w:pPr>
      <w:widowControl/>
      <w:suppressAutoHyphens/>
      <w:autoSpaceDN w:val="0"/>
      <w:spacing w:before="100" w:after="119"/>
      <w:textAlignment w:val="baseline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Placeholder Text"/>
    <w:basedOn w:val="a0"/>
    <w:uiPriority w:val="99"/>
    <w:semiHidden/>
    <w:rsid w:val="00D930A9"/>
    <w:rPr>
      <w:color w:val="808080"/>
    </w:rPr>
  </w:style>
  <w:style w:type="paragraph" w:styleId="a5">
    <w:name w:val="List Paragraph"/>
    <w:basedOn w:val="a"/>
    <w:uiPriority w:val="34"/>
    <w:qFormat/>
    <w:rsid w:val="00322F44"/>
    <w:pPr>
      <w:widowControl/>
      <w:ind w:leftChars="200" w:left="480"/>
    </w:pPr>
    <w:rPr>
      <w:kern w:val="0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A4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494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4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494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A4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A49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2024-12-31T00:44:00Z</cp:lastPrinted>
  <dcterms:created xsi:type="dcterms:W3CDTF">2024-12-31T00:28:00Z</dcterms:created>
  <dcterms:modified xsi:type="dcterms:W3CDTF">2025-01-09T01:36:00Z</dcterms:modified>
</cp:coreProperties>
</file>