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EB" w:rsidRPr="008D7163" w:rsidRDefault="008D7163" w:rsidP="00377CBF">
      <w:pPr>
        <w:spacing w:line="240" w:lineRule="atLeast"/>
        <w:ind w:left="119"/>
        <w:rPr>
          <w:rFonts w:ascii="微軟正黑體" w:eastAsia="微軟正黑體" w:hAnsi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             </w:t>
      </w:r>
      <w:proofErr w:type="gramStart"/>
      <w:r w:rsidR="00304AD0">
        <w:rPr>
          <w:rFonts w:ascii="微軟正黑體" w:eastAsia="微軟正黑體" w:hAnsi="微軟正黑體" w:hint="eastAsia"/>
          <w:sz w:val="36"/>
          <w:szCs w:val="36"/>
          <w:lang w:eastAsia="zh-HK"/>
        </w:rPr>
        <w:t>臺</w:t>
      </w:r>
      <w:proofErr w:type="gramEnd"/>
      <w:r w:rsidR="00304AD0">
        <w:rPr>
          <w:rFonts w:ascii="微軟正黑體" w:eastAsia="微軟正黑體" w:hAnsi="微軟正黑體" w:hint="eastAsia"/>
          <w:sz w:val="36"/>
          <w:szCs w:val="36"/>
          <w:lang w:eastAsia="zh-HK"/>
        </w:rPr>
        <w:t>東市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環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保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統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計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通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報</w:t>
      </w:r>
      <w:r w:rsidR="00377CBF" w:rsidRPr="008143A6">
        <w:rPr>
          <w:b/>
          <w:noProof/>
          <w:sz w:val="44"/>
          <w:szCs w:val="44"/>
          <w:lang w:eastAsia="zh-TW"/>
        </w:rPr>
        <w:drawing>
          <wp:inline distT="0" distB="0" distL="0" distR="0" wp14:anchorId="7545D374" wp14:editId="12CE1170">
            <wp:extent cx="491490" cy="32766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東縣標誌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22" w:rsidRPr="001327D4" w:rsidRDefault="008D7163">
      <w:pPr>
        <w:spacing w:before="10"/>
        <w:ind w:left="119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 xml:space="preserve">                        </w:t>
      </w:r>
      <w:r w:rsidR="0095298C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 xml:space="preserve">  </w:t>
      </w: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 xml:space="preserve"> </w:t>
      </w:r>
      <w:proofErr w:type="gramStart"/>
      <w:r w:rsidR="00304AD0">
        <w:rPr>
          <w:rFonts w:ascii="微軟正黑體" w:eastAsia="微軟正黑體" w:hAnsi="微軟正黑體" w:hint="eastAsia"/>
          <w:sz w:val="28"/>
          <w:szCs w:val="36"/>
          <w:lang w:eastAsia="zh-HK"/>
        </w:rPr>
        <w:t>臺</w:t>
      </w:r>
      <w:proofErr w:type="gramEnd"/>
      <w:r w:rsidR="00304AD0">
        <w:rPr>
          <w:rFonts w:ascii="微軟正黑體" w:eastAsia="微軟正黑體" w:hAnsi="微軟正黑體" w:hint="eastAsia"/>
          <w:sz w:val="28"/>
          <w:szCs w:val="36"/>
          <w:lang w:eastAsia="zh-HK"/>
        </w:rPr>
        <w:t>東市</w:t>
      </w:r>
      <w:r w:rsidR="00327656" w:rsidRPr="00327656">
        <w:rPr>
          <w:rFonts w:ascii="微軟正黑體" w:eastAsia="微軟正黑體" w:hAnsi="微軟正黑體" w:hint="eastAsia"/>
          <w:sz w:val="28"/>
          <w:szCs w:val="36"/>
          <w:lang w:eastAsia="zh-TW"/>
        </w:rPr>
        <w:t>公所</w:t>
      </w:r>
      <w:r w:rsidR="00CA0541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107</w:t>
      </w: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年</w:t>
      </w:r>
      <w:r w:rsidR="008B12B7" w:rsidRPr="001327D4">
        <w:rPr>
          <w:rFonts w:ascii="微軟正黑體" w:eastAsia="微軟正黑體" w:hAnsi="微軟正黑體" w:cs="微軟正黑體"/>
          <w:sz w:val="26"/>
          <w:szCs w:val="26"/>
          <w:lang w:eastAsia="zh-TW"/>
        </w:rPr>
        <w:t>資源回收</w:t>
      </w: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概況</w:t>
      </w:r>
    </w:p>
    <w:p w:rsidR="0095298C" w:rsidRDefault="008D7163" w:rsidP="008D7163">
      <w:pPr>
        <w:spacing w:before="71" w:line="232" w:lineRule="auto"/>
        <w:ind w:left="119" w:right="219"/>
        <w:jc w:val="both"/>
        <w:rPr>
          <w:rFonts w:ascii="微軟正黑體" w:eastAsia="微軟正黑體" w:hAnsi="微軟正黑體" w:cs="微軟正黑體"/>
          <w:spacing w:val="10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提要分</w:t>
      </w:r>
      <w:r w:rsidR="0095298C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析：</w:t>
      </w:r>
    </w:p>
    <w:p w:rsidR="00190B29" w:rsidRDefault="00EF5433" w:rsidP="008D7163">
      <w:pPr>
        <w:spacing w:before="71" w:line="232" w:lineRule="auto"/>
        <w:ind w:left="119" w:right="219"/>
        <w:jc w:val="both"/>
        <w:rPr>
          <w:rFonts w:ascii="微軟正黑體" w:eastAsia="微軟正黑體" w:hAnsi="微軟正黑體" w:cs="微軟正黑體"/>
          <w:spacing w:val="10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 xml:space="preserve">　　</w:t>
      </w:r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執行機關資源回收量依據廢棄物清理法第5條第6項規定，截至10</w:t>
      </w:r>
      <w:r w:rsidR="00327656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6</w:t>
      </w:r>
      <w:r w:rsidR="0095298C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年公</w:t>
      </w:r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告執行機關一般廢棄物應回收項目，包括紙類、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鐵類、鋁類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、玻璃類、塑膠類（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ＰＥＴ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ＰＥ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ＰＶＣ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ＰＰ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ＰＳ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，但不含塑膠袋）、容器、乾電池、機動車輛（含汽車、機車）、輪胎、鉛蓄電池、 電子電器用品（電視機、洗衣機、電冰箱、冷、暖氣機、電風扇）、資訊物品（電腦及其週邊設備）、照明光源、光碟片、行動電話及其充電器、食用油等，由執行機關分類回收、再利用，不得併入其他一般廢棄物清除、處理。</w:t>
      </w:r>
      <w:r w:rsidR="00190B29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 xml:space="preserve"> </w:t>
      </w:r>
    </w:p>
    <w:p w:rsidR="00AA27C0" w:rsidRDefault="00630BAB" w:rsidP="00AA27C0">
      <w:pPr>
        <w:spacing w:before="71" w:line="232" w:lineRule="auto"/>
        <w:ind w:left="119" w:right="219" w:firstLine="482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spacing w:val="10"/>
          <w:sz w:val="24"/>
          <w:szCs w:val="24"/>
          <w:lang w:eastAsia="zh-TW"/>
        </w:rPr>
        <w:t>107</w:t>
      </w:r>
      <w:r w:rsidR="007E575E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HK"/>
        </w:rPr>
        <w:t>年</w:t>
      </w:r>
      <w:r w:rsidR="007F72A6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截至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6月底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本</w:t>
      </w:r>
      <w:r w:rsidR="00A11C13"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市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資源回收總量為</w:t>
      </w:r>
      <w:r w:rsidR="00784A9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13</w:t>
      </w:r>
      <w:r w:rsidR="00AA27C0">
        <w:rPr>
          <w:rFonts w:ascii="微軟正黑體" w:eastAsia="微軟正黑體" w:hAnsi="微軟正黑體" w:hint="eastAsia"/>
          <w:sz w:val="24"/>
          <w:szCs w:val="24"/>
          <w:lang w:eastAsia="zh-TW"/>
        </w:rPr>
        <w:t>,</w:t>
      </w:r>
      <w:r w:rsidR="00784A9E">
        <w:rPr>
          <w:rFonts w:ascii="微軟正黑體" w:eastAsia="微軟正黑體" w:hAnsi="微軟正黑體" w:hint="eastAsia"/>
          <w:sz w:val="24"/>
          <w:szCs w:val="24"/>
          <w:lang w:eastAsia="zh-TW"/>
        </w:rPr>
        <w:t>459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公噸，以回收</w:t>
      </w:r>
      <w:r w:rsidR="008B12B7" w:rsidRPr="001327D4">
        <w:rPr>
          <w:rFonts w:ascii="微軟正黑體" w:eastAsia="微軟正黑體" w:hAnsi="微軟正黑體" w:cs="微軟正黑體"/>
          <w:spacing w:val="3"/>
          <w:sz w:val="24"/>
          <w:szCs w:val="24"/>
          <w:lang w:eastAsia="zh-TW"/>
        </w:rPr>
        <w:t>項目分，</w:t>
      </w:r>
      <w:r w:rsidR="006801D9" w:rsidRPr="00AA27C0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紙及紙製品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占3</w:t>
      </w:r>
      <w:r w:rsidR="00784A9E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9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.</w:t>
      </w:r>
      <w:r w:rsidR="00784A9E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77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%居首，</w:t>
      </w:r>
      <w:r w:rsidR="00784A9E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金屬類</w:t>
      </w:r>
      <w:r w:rsidR="008B12B7" w:rsidRPr="001327D4">
        <w:rPr>
          <w:rFonts w:ascii="微軟正黑體" w:eastAsia="微軟正黑體" w:hAnsi="微軟正黑體" w:cs="微軟正黑體"/>
          <w:spacing w:val="4"/>
          <w:sz w:val="24"/>
          <w:szCs w:val="24"/>
          <w:lang w:eastAsia="zh-TW"/>
        </w:rPr>
        <w:t>占</w:t>
      </w:r>
      <w:r w:rsidR="006801D9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2</w:t>
      </w:r>
      <w:r w:rsidR="00784A9E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9</w:t>
      </w:r>
      <w:r w:rsidR="006801D9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.</w:t>
      </w:r>
      <w:r w:rsidR="00784A9E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24</w:t>
      </w:r>
      <w:r w:rsidR="008B12B7" w:rsidRPr="001327D4">
        <w:rPr>
          <w:rFonts w:ascii="微軟正黑體" w:eastAsia="微軟正黑體" w:hAnsi="微軟正黑體" w:cs="微軟正黑體"/>
          <w:spacing w:val="3"/>
          <w:sz w:val="24"/>
          <w:szCs w:val="24"/>
          <w:lang w:eastAsia="zh-TW"/>
        </w:rPr>
        <w:t>％</w:t>
      </w:r>
      <w:proofErr w:type="gramStart"/>
      <w:r w:rsidR="008B12B7" w:rsidRPr="001327D4">
        <w:rPr>
          <w:rFonts w:ascii="微軟正黑體" w:eastAsia="微軟正黑體" w:hAnsi="微軟正黑體" w:cs="微軟正黑體"/>
          <w:spacing w:val="3"/>
          <w:sz w:val="24"/>
          <w:szCs w:val="24"/>
          <w:lang w:eastAsia="zh-TW"/>
        </w:rPr>
        <w:t>％</w:t>
      </w:r>
      <w:proofErr w:type="gramEnd"/>
      <w:r w:rsidR="008B12B7" w:rsidRPr="001327D4">
        <w:rPr>
          <w:rFonts w:ascii="微軟正黑體" w:eastAsia="微軟正黑體" w:hAnsi="微軟正黑體" w:cs="微軟正黑體"/>
          <w:spacing w:val="3"/>
          <w:sz w:val="24"/>
          <w:szCs w:val="24"/>
          <w:lang w:eastAsia="zh-TW"/>
        </w:rPr>
        <w:t>次之，其餘較多者包括</w:t>
      </w:r>
      <w:r w:rsidR="00784A9E" w:rsidRPr="00AA27C0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塑膠及橡膠製品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及</w:t>
      </w:r>
      <w:r w:rsidR="00AA27C0" w:rsidRPr="00AA27C0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玻璃製品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，分別占</w:t>
      </w:r>
      <w:r w:rsidR="006801D9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2</w:t>
      </w:r>
      <w:r w:rsidR="00784A9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7</w:t>
      </w:r>
      <w:r w:rsidR="006801D9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.</w:t>
      </w:r>
      <w:r w:rsidR="00784A9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91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％及</w:t>
      </w:r>
      <w:r w:rsidR="00784A9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2</w:t>
      </w:r>
      <w:r w:rsidR="006801D9">
        <w:rPr>
          <w:rFonts w:ascii="微軟正黑體" w:eastAsia="微軟正黑體" w:hAnsi="微軟正黑體" w:hint="eastAsia"/>
          <w:sz w:val="24"/>
          <w:szCs w:val="24"/>
          <w:lang w:eastAsia="zh-TW"/>
        </w:rPr>
        <w:t>.</w:t>
      </w:r>
      <w:r w:rsidR="00784A9E">
        <w:rPr>
          <w:rFonts w:ascii="微軟正黑體" w:eastAsia="微軟正黑體" w:hAnsi="微軟正黑體" w:hint="eastAsia"/>
          <w:sz w:val="24"/>
          <w:szCs w:val="24"/>
          <w:lang w:eastAsia="zh-TW"/>
        </w:rPr>
        <w:t>95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％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，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如下</w:t>
      </w:r>
      <w:r w:rsidR="0078796B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表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所示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。</w:t>
      </w:r>
    </w:p>
    <w:p w:rsidR="0078796B" w:rsidRDefault="0078796B" w:rsidP="00AA27C0">
      <w:pPr>
        <w:spacing w:before="71" w:line="232" w:lineRule="auto"/>
        <w:ind w:left="119" w:right="219" w:firstLine="482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p w:rsidR="007F72A6" w:rsidRDefault="007F72A6" w:rsidP="007F72A6">
      <w:pPr>
        <w:spacing w:before="71" w:line="232" w:lineRule="auto"/>
        <w:ind w:left="119" w:right="219" w:firstLineChars="600" w:firstLine="1560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10</w:t>
      </w: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7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年</w:t>
      </w:r>
      <w:r>
        <w:rPr>
          <w:rFonts w:ascii="微軟正黑體" w:eastAsia="微軟正黑體" w:hAnsi="微軟正黑體" w:cs="微軟正黑體"/>
          <w:sz w:val="26"/>
          <w:szCs w:val="26"/>
          <w:lang w:eastAsia="zh-TW"/>
        </w:rPr>
        <w:t> </w:t>
      </w:r>
      <w:r w:rsidR="007E575E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1</w:t>
      </w:r>
      <w:r w:rsidR="007E575E">
        <w:rPr>
          <w:rFonts w:ascii="微軟正黑體" w:eastAsia="微軟正黑體" w:hAnsi="微軟正黑體" w:cs="微軟正黑體" w:hint="eastAsia"/>
          <w:sz w:val="26"/>
          <w:szCs w:val="26"/>
          <w:lang w:eastAsia="zh-HK"/>
        </w:rPr>
        <w:t>至</w:t>
      </w:r>
      <w:r w:rsidR="00CA0541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6</w:t>
      </w: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月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執行機關</w:t>
      </w:r>
      <w:r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資源回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收</w:t>
      </w:r>
      <w:r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成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果</w:t>
      </w:r>
      <w:r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統計</w:t>
      </w:r>
    </w:p>
    <w:p w:rsidR="007F72A6" w:rsidRDefault="007F72A6" w:rsidP="00AA27C0">
      <w:pPr>
        <w:spacing w:before="71" w:line="232" w:lineRule="auto"/>
        <w:ind w:left="119" w:right="219" w:firstLine="482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tbl>
      <w:tblPr>
        <w:tblW w:w="975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365"/>
        <w:gridCol w:w="1396"/>
        <w:gridCol w:w="1093"/>
        <w:gridCol w:w="1054"/>
        <w:gridCol w:w="1054"/>
        <w:gridCol w:w="976"/>
        <w:gridCol w:w="976"/>
      </w:tblGrid>
      <w:tr w:rsidR="00784A9E" w:rsidRPr="00784A9E" w:rsidTr="00784A9E">
        <w:trPr>
          <w:trHeight w:val="348"/>
        </w:trPr>
        <w:tc>
          <w:tcPr>
            <w:tcW w:w="183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sz w:val="22"/>
                <w:szCs w:val="22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TW"/>
              </w:rPr>
              <w:t xml:space="preserve">  回收項目別</w:t>
            </w:r>
          </w:p>
        </w:tc>
        <w:tc>
          <w:tcPr>
            <w:tcW w:w="276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9E" w:rsidRPr="00784A9E" w:rsidRDefault="00784A9E" w:rsidP="001667D0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2"/>
                <w:szCs w:val="22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TW"/>
              </w:rPr>
              <w:t>107年</w:t>
            </w:r>
            <w:r w:rsidR="007E575E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="007E575E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HK"/>
              </w:rPr>
              <w:t>至</w:t>
            </w: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TW"/>
              </w:rPr>
              <w:t>6 月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84A9E">
              <w:rPr>
                <w:rFonts w:ascii="新細明體" w:eastAsia="新細明體" w:hAnsi="新細明體" w:cs="新細明體" w:hint="eastAsia"/>
                <w:noProof/>
                <w:color w:val="00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83820</wp:posOffset>
                  </wp:positionV>
                  <wp:extent cx="2834640" cy="2750820"/>
                  <wp:effectExtent l="0" t="0" r="3810" b="11430"/>
                  <wp:wrapNone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84A9E" w:rsidRPr="00784A9E">
              <w:trPr>
                <w:trHeight w:val="34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4A9E" w:rsidRPr="00784A9E" w:rsidRDefault="00784A9E" w:rsidP="00784A9E">
                  <w:pPr>
                    <w:rPr>
                      <w:rFonts w:ascii="新細明體" w:eastAsia="新細明體" w:hAnsi="新細明體" w:cs="新細明體"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784A9E" w:rsidRPr="00784A9E" w:rsidRDefault="00784A9E" w:rsidP="00784A9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36"/>
        </w:trPr>
        <w:tc>
          <w:tcPr>
            <w:tcW w:w="1838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回收量(公噸)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9E" w:rsidRPr="00784A9E" w:rsidRDefault="00784A9E" w:rsidP="00784A9E">
            <w:pPr>
              <w:ind w:firstLineChars="100" w:firstLine="20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結構比(％)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ind w:firstLineChars="100" w:firstLine="20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3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紙及紙製品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5,352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39.77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金屬類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3,936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29.24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塑膠及橡膠製品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3,757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27.91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玻璃製品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397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2.95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紡織品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家電用品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4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0.03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電池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7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0.05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資訊及通信用品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432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6"/>
                <w:szCs w:val="16"/>
                <w:lang w:eastAsia="zh-TW"/>
              </w:rPr>
              <w:t>農藥容器及特殊環境用藥容器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食用油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3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其他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5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總計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13,459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100.00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14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8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1667D0">
            <w:pPr>
              <w:ind w:firstLineChars="200" w:firstLine="40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資料來源：依據本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HK"/>
              </w:rPr>
              <w:t>市</w:t>
            </w: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公務統計報表「資源回收成果統計</w:t>
            </w:r>
            <w:proofErr w:type="gramStart"/>
            <w:r w:rsidRPr="00784A9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﹙表號</w:t>
            </w:r>
            <w:proofErr w:type="gramEnd"/>
            <w:r w:rsidRPr="00784A9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:</w:t>
            </w: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1135-01-02-3</w:t>
            </w:r>
            <w:proofErr w:type="gramStart"/>
            <w:r w:rsidRPr="00784A9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﹚</w:t>
            </w:r>
            <w:proofErr w:type="gramEnd"/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」。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     </w:t>
            </w:r>
            <w:r w:rsidR="001667D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說        明：1.為清潔隊、社區、學校、機關團體及本所直接回收量之合計。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  <w:tr w:rsidR="00784A9E" w:rsidRPr="00784A9E" w:rsidTr="00784A9E">
        <w:trPr>
          <w:trHeight w:val="324"/>
        </w:trPr>
        <w:tc>
          <w:tcPr>
            <w:tcW w:w="5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       </w:t>
            </w:r>
            <w:r w:rsidR="001667D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784A9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                 2.103年11月起新增食用油項目。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9E" w:rsidRPr="00784A9E" w:rsidRDefault="00784A9E" w:rsidP="00784A9E">
            <w:pPr>
              <w:rPr>
                <w:rFonts w:eastAsia="Times New Roman"/>
                <w:lang w:eastAsia="zh-TW"/>
              </w:rPr>
            </w:pPr>
          </w:p>
        </w:tc>
      </w:tr>
    </w:tbl>
    <w:p w:rsidR="007F72A6" w:rsidRPr="00784A9E" w:rsidRDefault="007F72A6" w:rsidP="0078796B">
      <w:pPr>
        <w:rPr>
          <w:lang w:eastAsia="zh-TW"/>
        </w:rPr>
      </w:pPr>
    </w:p>
    <w:p w:rsidR="007F72A6" w:rsidRDefault="007F72A6" w:rsidP="00AA27C0">
      <w:pPr>
        <w:spacing w:before="71" w:line="232" w:lineRule="auto"/>
        <w:ind w:left="119" w:right="219" w:firstLine="482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p w:rsidR="007F72A6" w:rsidRDefault="00DD1778" w:rsidP="00DD1778">
      <w:pPr>
        <w:spacing w:before="71" w:line="232" w:lineRule="auto"/>
        <w:ind w:left="119" w:right="219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lastRenderedPageBreak/>
        <w:t xml:space="preserve">　　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以每月比較</w:t>
      </w:r>
      <w:r w:rsidR="007F72A6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，</w:t>
      </w:r>
      <w:r w:rsidR="007F72A6">
        <w:rPr>
          <w:rFonts w:ascii="微軟正黑體" w:eastAsia="微軟正黑體" w:hAnsi="微軟正黑體"/>
          <w:sz w:val="24"/>
          <w:szCs w:val="24"/>
          <w:lang w:eastAsia="zh-TW"/>
        </w:rPr>
        <w:t>10</w:t>
      </w:r>
      <w:r w:rsidR="00CA0541">
        <w:rPr>
          <w:rFonts w:ascii="微軟正黑體" w:eastAsia="微軟正黑體" w:hAnsi="微軟正黑體" w:hint="eastAsia"/>
          <w:sz w:val="24"/>
          <w:szCs w:val="24"/>
          <w:lang w:eastAsia="zh-TW"/>
        </w:rPr>
        <w:t>7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年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6月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本</w:t>
      </w:r>
      <w:r w:rsidR="00784A9E"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市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資源回收總量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2</w:t>
      </w:r>
      <w:r w:rsidR="007E575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,243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公噸較上</w:t>
      </w:r>
      <w:r w:rsidR="007F72A6">
        <w:rPr>
          <w:rFonts w:ascii="微軟正黑體" w:eastAsia="微軟正黑體" w:hAnsi="微軟正黑體" w:hint="eastAsia"/>
          <w:sz w:val="24"/>
          <w:szCs w:val="24"/>
          <w:lang w:eastAsia="zh-TW"/>
        </w:rPr>
        <w:t>月</w:t>
      </w:r>
      <w:r w:rsidR="007E575E">
        <w:rPr>
          <w:rFonts w:ascii="微軟正黑體" w:eastAsia="微軟正黑體" w:hAnsi="微軟正黑體" w:hint="eastAsia"/>
          <w:sz w:val="24"/>
          <w:szCs w:val="24"/>
          <w:lang w:eastAsia="zh-HK"/>
        </w:rPr>
        <w:t>增加</w:t>
      </w:r>
      <w:r w:rsidR="007E575E">
        <w:rPr>
          <w:rFonts w:ascii="微軟正黑體" w:eastAsia="微軟正黑體" w:hAnsi="微軟正黑體" w:cs="微軟正黑體" w:hint="eastAsia"/>
          <w:spacing w:val="-1"/>
          <w:sz w:val="24"/>
          <w:szCs w:val="24"/>
          <w:lang w:eastAsia="zh-TW"/>
        </w:rPr>
        <w:t>141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公噸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(</w:t>
      </w:r>
      <w:r w:rsidR="007E575E"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增加</w:t>
      </w:r>
      <w:r w:rsidR="007E575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6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.</w:t>
      </w:r>
      <w:r w:rsidR="007E575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71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％</w:t>
      </w:r>
      <w:r w:rsidR="007F72A6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)</w:t>
      </w:r>
      <w:r w:rsidR="007F72A6" w:rsidRPr="007F72A6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 xml:space="preserve"> </w:t>
      </w:r>
      <w:r w:rsidR="007F72A6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，</w:t>
      </w:r>
      <w:r w:rsidR="00AD065F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與</w:t>
      </w:r>
      <w:r w:rsidR="007F72A6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上年同月</w:t>
      </w:r>
      <w:r w:rsidR="00AD065F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相較則</w:t>
      </w:r>
      <w:r w:rsidR="007E575E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HK"/>
        </w:rPr>
        <w:t>增加</w:t>
      </w:r>
      <w:r w:rsidR="007E575E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59</w:t>
      </w:r>
      <w:r w:rsidR="00AD065F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公噸</w:t>
      </w:r>
      <w:r w:rsidR="00AD065F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(</w:t>
      </w:r>
      <w:r w:rsidR="007E575E"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增加</w:t>
      </w:r>
      <w:r w:rsidR="007E575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2</w:t>
      </w:r>
      <w:r w:rsidR="00AD065F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.</w:t>
      </w:r>
      <w:r w:rsidR="007E575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70</w:t>
      </w:r>
      <w:r w:rsidR="00AD065F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％</w:t>
      </w:r>
      <w:r w:rsidR="00AD065F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)</w:t>
      </w:r>
      <w:r w:rsidR="0078796B" w:rsidRPr="0078796B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 xml:space="preserve"> </w:t>
      </w:r>
      <w:r w:rsidR="0078796B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，</w:t>
      </w:r>
      <w:r w:rsidR="0078796B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如下圖所示</w:t>
      </w:r>
      <w:r w:rsidR="007F72A6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。</w:t>
      </w:r>
    </w:p>
    <w:p w:rsidR="00DD1778" w:rsidRDefault="00DD1778" w:rsidP="00DD1778">
      <w:pPr>
        <w:spacing w:before="71" w:line="232" w:lineRule="auto"/>
        <w:ind w:left="119" w:right="219"/>
        <w:jc w:val="both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p w:rsidR="007F72A6" w:rsidRDefault="00DD1778" w:rsidP="00DD1778">
      <w:pPr>
        <w:spacing w:before="10"/>
        <w:ind w:left="119"/>
        <w:jc w:val="center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/>
          <w:sz w:val="26"/>
          <w:szCs w:val="26"/>
          <w:lang w:eastAsia="zh-TW"/>
        </w:rPr>
        <w:t>1</w:t>
      </w:r>
      <w:r w:rsidR="008D7163"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0</w:t>
      </w:r>
      <w:r w:rsidR="007F72A6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6年6月至</w:t>
      </w:r>
      <w:r w:rsidR="008D7163"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10</w:t>
      </w:r>
      <w:r w:rsidR="007F72A6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7年6月</w:t>
      </w:r>
    </w:p>
    <w:p w:rsidR="000F2322" w:rsidRDefault="00263376" w:rsidP="00DD1778">
      <w:pPr>
        <w:spacing w:before="10"/>
        <w:ind w:left="119"/>
        <w:jc w:val="center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執行機關</w:t>
      </w:r>
      <w:r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資源回</w:t>
      </w:r>
      <w:r w:rsidR="008D7163"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收</w:t>
      </w:r>
      <w:r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成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果</w:t>
      </w:r>
      <w:r w:rsidR="008B12B7"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統計</w:t>
      </w:r>
    </w:p>
    <w:tbl>
      <w:tblPr>
        <w:tblpPr w:leftFromText="180" w:rightFromText="180" w:vertAnchor="text" w:horzAnchor="margin" w:tblpXSpec="center" w:tblpY="114"/>
        <w:tblW w:w="105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5"/>
        <w:gridCol w:w="1600"/>
        <w:gridCol w:w="1164"/>
        <w:gridCol w:w="1164"/>
        <w:gridCol w:w="976"/>
        <w:gridCol w:w="976"/>
        <w:gridCol w:w="976"/>
        <w:gridCol w:w="976"/>
        <w:gridCol w:w="976"/>
      </w:tblGrid>
      <w:tr w:rsidR="007E575E" w:rsidRPr="007E575E" w:rsidTr="007E575E">
        <w:trPr>
          <w:trHeight w:val="336"/>
        </w:trPr>
        <w:tc>
          <w:tcPr>
            <w:tcW w:w="176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5E" w:rsidRPr="007E575E" w:rsidRDefault="007E575E" w:rsidP="007E575E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月份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5E" w:rsidRPr="007E575E" w:rsidRDefault="007E575E" w:rsidP="007E575E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回收量(公噸)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</w:tr>
      <w:tr w:rsidR="007E575E" w:rsidRPr="007E575E" w:rsidTr="007E575E">
        <w:trPr>
          <w:trHeight w:val="336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106年 6月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2,184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106年 7月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2,496 </w:t>
            </w:r>
          </w:p>
        </w:tc>
        <w:tc>
          <w:tcPr>
            <w:tcW w:w="720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noProof/>
                <w:color w:val="000000"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3F82BB42" wp14:editId="1556BB6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-387350</wp:posOffset>
                  </wp:positionV>
                  <wp:extent cx="3848100" cy="2324100"/>
                  <wp:effectExtent l="0" t="0" r="0" b="0"/>
                  <wp:wrapNone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106年 8月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2,373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106年 9月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2,550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106年 10月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2,425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106年 11月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2,301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106年 12月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2,145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107年 1月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2,010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107年 2月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2,585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107年 3月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2,320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107年 4月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2,199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107年 5月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2,102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36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b/>
                <w:bCs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b/>
                <w:bCs/>
                <w:color w:val="000000"/>
                <w:lang w:eastAsia="zh-TW"/>
              </w:rPr>
              <w:t>107年 6月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2,243 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36"/>
        </w:trPr>
        <w:tc>
          <w:tcPr>
            <w:tcW w:w="176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16"/>
                <w:szCs w:val="16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16"/>
                <w:szCs w:val="16"/>
                <w:lang w:eastAsia="zh-TW"/>
              </w:rPr>
              <w:t>與上月增減數(公噸)</w:t>
            </w:r>
          </w:p>
        </w:tc>
        <w:tc>
          <w:tcPr>
            <w:tcW w:w="160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 xml:space="preserve">141 </w:t>
            </w:r>
          </w:p>
        </w:tc>
        <w:tc>
          <w:tcPr>
            <w:tcW w:w="7208" w:type="dxa"/>
            <w:gridSpan w:val="7"/>
            <w:vMerge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336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16"/>
                <w:szCs w:val="16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16"/>
                <w:szCs w:val="16"/>
                <w:lang w:eastAsia="zh-TW"/>
              </w:rPr>
              <w:t>與上月增減比率(％)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6.71</w:t>
            </w:r>
          </w:p>
        </w:tc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E575E" w:rsidRPr="007E575E" w:rsidTr="007E575E">
        <w:trPr>
          <w:trHeight w:val="468"/>
        </w:trPr>
        <w:tc>
          <w:tcPr>
            <w:tcW w:w="176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16"/>
                <w:szCs w:val="16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16"/>
                <w:szCs w:val="16"/>
                <w:lang w:eastAsia="zh-TW"/>
              </w:rPr>
              <w:t>與上年同月增減數(公噸)</w:t>
            </w:r>
          </w:p>
        </w:tc>
        <w:tc>
          <w:tcPr>
            <w:tcW w:w="160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 xml:space="preserve">59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</w:tr>
      <w:tr w:rsidR="007E575E" w:rsidRPr="007E575E" w:rsidTr="007E575E">
        <w:trPr>
          <w:trHeight w:val="456"/>
        </w:trPr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7E575E" w:rsidRPr="007E575E" w:rsidRDefault="007E575E" w:rsidP="007E575E">
            <w:pPr>
              <w:rPr>
                <w:rFonts w:ascii="新細明體" w:eastAsia="新細明體" w:hAnsi="新細明體" w:cs="新細明體"/>
                <w:color w:val="000000"/>
                <w:sz w:val="16"/>
                <w:szCs w:val="16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sz w:val="16"/>
                <w:szCs w:val="16"/>
                <w:lang w:eastAsia="zh-TW"/>
              </w:rPr>
              <w:t>與上年同月增減比率(％)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2.70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jc w:val="right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9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ind w:firstLineChars="200" w:firstLine="40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HK"/>
              </w:rPr>
              <w:t>資</w:t>
            </w: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料來源：依據本鄉(鎮)公務統計報表「資源回收成果統計</w:t>
            </w:r>
            <w:proofErr w:type="gramStart"/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﹙表號</w:t>
            </w:r>
            <w:proofErr w:type="gramEnd"/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:</w:t>
            </w: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1135-01-02-3</w:t>
            </w:r>
            <w:proofErr w:type="gramStart"/>
            <w:r w:rsidRPr="007E575E"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﹚</w:t>
            </w:r>
            <w:proofErr w:type="gramEnd"/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」。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8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    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說        明：1.為清潔隊、社區、學校、機關團體及本所直接回收量之合計。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</w:tr>
      <w:tr w:rsidR="007E575E" w:rsidRPr="007E575E" w:rsidTr="007E575E">
        <w:trPr>
          <w:trHeight w:val="324"/>
        </w:trPr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7E575E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2.103年11月起新增食用油項目。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75E" w:rsidRPr="007E575E" w:rsidRDefault="007E575E" w:rsidP="007E575E">
            <w:pPr>
              <w:rPr>
                <w:rFonts w:eastAsia="Times New Roman"/>
                <w:lang w:eastAsia="zh-TW"/>
              </w:rPr>
            </w:pPr>
          </w:p>
        </w:tc>
      </w:tr>
    </w:tbl>
    <w:p w:rsidR="007F72A6" w:rsidRPr="008D7163" w:rsidRDefault="007F72A6" w:rsidP="007F72A6">
      <w:pPr>
        <w:spacing w:before="10"/>
        <w:ind w:left="119"/>
        <w:jc w:val="center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</w:p>
    <w:p w:rsidR="000F2322" w:rsidRDefault="000F2322" w:rsidP="008D7163">
      <w:pPr>
        <w:rPr>
          <w:lang w:eastAsia="zh-TW"/>
        </w:rPr>
      </w:pPr>
    </w:p>
    <w:p w:rsidR="00327EB9" w:rsidRDefault="00327EB9" w:rsidP="008D7163">
      <w:pPr>
        <w:rPr>
          <w:lang w:eastAsia="zh-TW"/>
        </w:rPr>
      </w:pPr>
    </w:p>
    <w:p w:rsidR="00327EB9" w:rsidRDefault="00327EB9" w:rsidP="008D7163">
      <w:pPr>
        <w:rPr>
          <w:lang w:eastAsia="zh-TW"/>
        </w:rPr>
      </w:pPr>
    </w:p>
    <w:p w:rsidR="00327EB9" w:rsidRPr="007E575E" w:rsidRDefault="00327EB9" w:rsidP="008D7163">
      <w:pPr>
        <w:rPr>
          <w:lang w:eastAsia="zh-TW"/>
        </w:rPr>
      </w:pPr>
    </w:p>
    <w:p w:rsidR="00C33C8A" w:rsidRDefault="00C33C8A" w:rsidP="008D7163">
      <w:pPr>
        <w:rPr>
          <w:lang w:eastAsia="zh-TW"/>
        </w:rPr>
      </w:pPr>
    </w:p>
    <w:p w:rsidR="00C33C8A" w:rsidRDefault="00C33C8A" w:rsidP="008D7163">
      <w:pPr>
        <w:rPr>
          <w:lang w:eastAsia="zh-TW"/>
        </w:rPr>
      </w:pPr>
    </w:p>
    <w:p w:rsidR="00C33C8A" w:rsidRPr="00FE2E7D" w:rsidRDefault="00C33C8A" w:rsidP="008D7163">
      <w:pPr>
        <w:rPr>
          <w:lang w:eastAsia="zh-TW"/>
        </w:rPr>
      </w:pPr>
    </w:p>
    <w:tbl>
      <w:tblPr>
        <w:tblpPr w:leftFromText="180" w:rightFromText="180" w:horzAnchor="margin" w:tblpXSpec="center" w:tblpY="-832"/>
        <w:tblW w:w="97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1"/>
      </w:tblGrid>
      <w:tr w:rsidR="006E3AC3" w:rsidRPr="006E3AC3" w:rsidTr="006E3AC3">
        <w:trPr>
          <w:trHeight w:val="799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C3" w:rsidRPr="006E3AC3" w:rsidRDefault="006E3AC3" w:rsidP="0078796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  <w:lang w:eastAsia="zh-TW"/>
              </w:rPr>
            </w:pPr>
          </w:p>
        </w:tc>
      </w:tr>
    </w:tbl>
    <w:p w:rsidR="00B4291E" w:rsidRDefault="00B4291E" w:rsidP="008D7163">
      <w:pPr>
        <w:spacing w:line="360" w:lineRule="exact"/>
        <w:ind w:left="2466" w:right="2466"/>
        <w:jc w:val="center"/>
        <w:rPr>
          <w:rFonts w:ascii="微軟正黑體" w:eastAsia="微軟正黑體" w:hAnsi="微軟正黑體" w:cs="Batang"/>
          <w:position w:val="-3"/>
          <w:sz w:val="32"/>
          <w:szCs w:val="32"/>
          <w:lang w:eastAsia="zh-TW"/>
        </w:rPr>
      </w:pPr>
      <w:bookmarkStart w:id="0" w:name="_GoBack"/>
      <w:bookmarkEnd w:id="0"/>
    </w:p>
    <w:sectPr w:rsidR="00B4291E" w:rsidSect="008D7163">
      <w:footerReference w:type="default" r:id="rId11"/>
      <w:pgSz w:w="1192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56" w:rsidRDefault="00B07756">
      <w:r>
        <w:separator/>
      </w:r>
    </w:p>
  </w:endnote>
  <w:endnote w:type="continuationSeparator" w:id="0">
    <w:p w:rsidR="00B07756" w:rsidRDefault="00B0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E9" w:rsidRDefault="003F22E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56" w:rsidRDefault="00B07756">
      <w:r>
        <w:separator/>
      </w:r>
    </w:p>
  </w:footnote>
  <w:footnote w:type="continuationSeparator" w:id="0">
    <w:p w:rsidR="00B07756" w:rsidRDefault="00B0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94A"/>
    <w:multiLevelType w:val="hybridMultilevel"/>
    <w:tmpl w:val="BC9E8496"/>
    <w:lvl w:ilvl="0" w:tplc="DE7E3544">
      <w:start w:val="4"/>
      <w:numFmt w:val="bullet"/>
      <w:lvlText w:val="-"/>
      <w:lvlJc w:val="left"/>
      <w:pPr>
        <w:ind w:left="104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" w15:restartNumberingAfterBreak="0">
    <w:nsid w:val="7998112E"/>
    <w:multiLevelType w:val="hybridMultilevel"/>
    <w:tmpl w:val="160C3F04"/>
    <w:lvl w:ilvl="0" w:tplc="27D2F322">
      <w:start w:val="1"/>
      <w:numFmt w:val="bullet"/>
      <w:lvlText w:val="-"/>
      <w:lvlJc w:val="left"/>
      <w:pPr>
        <w:ind w:left="185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0" w:hanging="480"/>
      </w:pPr>
      <w:rPr>
        <w:rFonts w:ascii="Wingdings" w:hAnsi="Wingdings" w:hint="default"/>
      </w:rPr>
    </w:lvl>
  </w:abstractNum>
  <w:abstractNum w:abstractNumId="2" w15:restartNumberingAfterBreak="0">
    <w:nsid w:val="7C692618"/>
    <w:multiLevelType w:val="multilevel"/>
    <w:tmpl w:val="3ACE4B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2"/>
    <w:rsid w:val="00000093"/>
    <w:rsid w:val="000135B1"/>
    <w:rsid w:val="00022F95"/>
    <w:rsid w:val="00024A48"/>
    <w:rsid w:val="00033096"/>
    <w:rsid w:val="000360F4"/>
    <w:rsid w:val="00046AC8"/>
    <w:rsid w:val="000512E2"/>
    <w:rsid w:val="00066861"/>
    <w:rsid w:val="000722F8"/>
    <w:rsid w:val="00074219"/>
    <w:rsid w:val="0008425C"/>
    <w:rsid w:val="000928C5"/>
    <w:rsid w:val="000C30F5"/>
    <w:rsid w:val="000D0E86"/>
    <w:rsid w:val="000E6C4A"/>
    <w:rsid w:val="000F0225"/>
    <w:rsid w:val="000F2322"/>
    <w:rsid w:val="000F23E0"/>
    <w:rsid w:val="000F3290"/>
    <w:rsid w:val="001053A2"/>
    <w:rsid w:val="00122238"/>
    <w:rsid w:val="001327D4"/>
    <w:rsid w:val="00163458"/>
    <w:rsid w:val="00165EAB"/>
    <w:rsid w:val="001667D0"/>
    <w:rsid w:val="00171054"/>
    <w:rsid w:val="0017324F"/>
    <w:rsid w:val="0018482D"/>
    <w:rsid w:val="00190B29"/>
    <w:rsid w:val="001A5530"/>
    <w:rsid w:val="001A5A09"/>
    <w:rsid w:val="001C7B71"/>
    <w:rsid w:val="001D43D5"/>
    <w:rsid w:val="001D45E8"/>
    <w:rsid w:val="001F750F"/>
    <w:rsid w:val="00213EB0"/>
    <w:rsid w:val="0021473E"/>
    <w:rsid w:val="00244035"/>
    <w:rsid w:val="002457E4"/>
    <w:rsid w:val="0026172F"/>
    <w:rsid w:val="00263376"/>
    <w:rsid w:val="002759D9"/>
    <w:rsid w:val="00283AC4"/>
    <w:rsid w:val="002A3EEC"/>
    <w:rsid w:val="002A47EA"/>
    <w:rsid w:val="002A5D5D"/>
    <w:rsid w:val="002C46B5"/>
    <w:rsid w:val="002D3933"/>
    <w:rsid w:val="002E290B"/>
    <w:rsid w:val="00304AD0"/>
    <w:rsid w:val="0030796C"/>
    <w:rsid w:val="00307AFA"/>
    <w:rsid w:val="00327656"/>
    <w:rsid w:val="00327D24"/>
    <w:rsid w:val="00327EB9"/>
    <w:rsid w:val="003440C3"/>
    <w:rsid w:val="0034540C"/>
    <w:rsid w:val="003712BD"/>
    <w:rsid w:val="00377CBF"/>
    <w:rsid w:val="003824EB"/>
    <w:rsid w:val="00385679"/>
    <w:rsid w:val="003B2898"/>
    <w:rsid w:val="003B42E3"/>
    <w:rsid w:val="003B5625"/>
    <w:rsid w:val="003E631A"/>
    <w:rsid w:val="003F22E9"/>
    <w:rsid w:val="003F34F8"/>
    <w:rsid w:val="00401969"/>
    <w:rsid w:val="00403C37"/>
    <w:rsid w:val="00417ED2"/>
    <w:rsid w:val="00440650"/>
    <w:rsid w:val="00457FA3"/>
    <w:rsid w:val="004602D5"/>
    <w:rsid w:val="0047187B"/>
    <w:rsid w:val="00486D48"/>
    <w:rsid w:val="004A4636"/>
    <w:rsid w:val="004B1027"/>
    <w:rsid w:val="004B5E01"/>
    <w:rsid w:val="004C66AA"/>
    <w:rsid w:val="004E4AF4"/>
    <w:rsid w:val="004E4F60"/>
    <w:rsid w:val="004F1656"/>
    <w:rsid w:val="004F74E3"/>
    <w:rsid w:val="0051158A"/>
    <w:rsid w:val="00515328"/>
    <w:rsid w:val="005172F2"/>
    <w:rsid w:val="0053613E"/>
    <w:rsid w:val="0054184D"/>
    <w:rsid w:val="005512F0"/>
    <w:rsid w:val="0056228F"/>
    <w:rsid w:val="0057603A"/>
    <w:rsid w:val="00576551"/>
    <w:rsid w:val="005C29D0"/>
    <w:rsid w:val="005F1493"/>
    <w:rsid w:val="00612120"/>
    <w:rsid w:val="00621B95"/>
    <w:rsid w:val="006243EB"/>
    <w:rsid w:val="00624AEC"/>
    <w:rsid w:val="00625456"/>
    <w:rsid w:val="00626364"/>
    <w:rsid w:val="00630BAB"/>
    <w:rsid w:val="0063199C"/>
    <w:rsid w:val="00636210"/>
    <w:rsid w:val="00650BD9"/>
    <w:rsid w:val="006526D5"/>
    <w:rsid w:val="00653802"/>
    <w:rsid w:val="00655619"/>
    <w:rsid w:val="00662ABF"/>
    <w:rsid w:val="006801D9"/>
    <w:rsid w:val="00684612"/>
    <w:rsid w:val="0069023C"/>
    <w:rsid w:val="00693795"/>
    <w:rsid w:val="006A04D2"/>
    <w:rsid w:val="006A5124"/>
    <w:rsid w:val="006B13B7"/>
    <w:rsid w:val="006B45A5"/>
    <w:rsid w:val="006D42B0"/>
    <w:rsid w:val="006E1117"/>
    <w:rsid w:val="006E3AC3"/>
    <w:rsid w:val="006E5AC4"/>
    <w:rsid w:val="006E5FDB"/>
    <w:rsid w:val="00714E96"/>
    <w:rsid w:val="007352DB"/>
    <w:rsid w:val="00746A50"/>
    <w:rsid w:val="00747C61"/>
    <w:rsid w:val="00747E73"/>
    <w:rsid w:val="007556A1"/>
    <w:rsid w:val="0076007D"/>
    <w:rsid w:val="00784110"/>
    <w:rsid w:val="00784A9E"/>
    <w:rsid w:val="00785C52"/>
    <w:rsid w:val="0078796B"/>
    <w:rsid w:val="007925E4"/>
    <w:rsid w:val="00797CC9"/>
    <w:rsid w:val="007B03DD"/>
    <w:rsid w:val="007C35BE"/>
    <w:rsid w:val="007C3C41"/>
    <w:rsid w:val="007C5A7D"/>
    <w:rsid w:val="007C5CCD"/>
    <w:rsid w:val="007D1C9D"/>
    <w:rsid w:val="007D6746"/>
    <w:rsid w:val="007E3CBA"/>
    <w:rsid w:val="007E4F0A"/>
    <w:rsid w:val="007E575E"/>
    <w:rsid w:val="007E6A86"/>
    <w:rsid w:val="007F328A"/>
    <w:rsid w:val="007F72A6"/>
    <w:rsid w:val="00817ADE"/>
    <w:rsid w:val="00822BC9"/>
    <w:rsid w:val="00834B8C"/>
    <w:rsid w:val="008435A5"/>
    <w:rsid w:val="0084761E"/>
    <w:rsid w:val="00862B46"/>
    <w:rsid w:val="008718A4"/>
    <w:rsid w:val="0087560F"/>
    <w:rsid w:val="0087792D"/>
    <w:rsid w:val="008A3A48"/>
    <w:rsid w:val="008B12B7"/>
    <w:rsid w:val="008B5B0C"/>
    <w:rsid w:val="008D21B3"/>
    <w:rsid w:val="008D57BC"/>
    <w:rsid w:val="008D6AF7"/>
    <w:rsid w:val="008D7163"/>
    <w:rsid w:val="008F1C6F"/>
    <w:rsid w:val="00906C51"/>
    <w:rsid w:val="009161C1"/>
    <w:rsid w:val="00924627"/>
    <w:rsid w:val="00926B8F"/>
    <w:rsid w:val="00935E74"/>
    <w:rsid w:val="0094029C"/>
    <w:rsid w:val="00947DBB"/>
    <w:rsid w:val="0095298C"/>
    <w:rsid w:val="009850D4"/>
    <w:rsid w:val="00995EE2"/>
    <w:rsid w:val="009A2BC0"/>
    <w:rsid w:val="009A6DBF"/>
    <w:rsid w:val="009A7975"/>
    <w:rsid w:val="009C1B2D"/>
    <w:rsid w:val="009C30E4"/>
    <w:rsid w:val="009C7202"/>
    <w:rsid w:val="009D1BA6"/>
    <w:rsid w:val="009F2B09"/>
    <w:rsid w:val="00A00CF3"/>
    <w:rsid w:val="00A04E51"/>
    <w:rsid w:val="00A11C13"/>
    <w:rsid w:val="00A14016"/>
    <w:rsid w:val="00A3126B"/>
    <w:rsid w:val="00A35FC7"/>
    <w:rsid w:val="00A51948"/>
    <w:rsid w:val="00A63687"/>
    <w:rsid w:val="00A67279"/>
    <w:rsid w:val="00A7023B"/>
    <w:rsid w:val="00A70A3F"/>
    <w:rsid w:val="00A71220"/>
    <w:rsid w:val="00A77D98"/>
    <w:rsid w:val="00A829FC"/>
    <w:rsid w:val="00A83D58"/>
    <w:rsid w:val="00A853EF"/>
    <w:rsid w:val="00A87AD9"/>
    <w:rsid w:val="00A94591"/>
    <w:rsid w:val="00A94604"/>
    <w:rsid w:val="00AA27C0"/>
    <w:rsid w:val="00AC75EF"/>
    <w:rsid w:val="00AD065F"/>
    <w:rsid w:val="00AF4749"/>
    <w:rsid w:val="00AF73A1"/>
    <w:rsid w:val="00B0060A"/>
    <w:rsid w:val="00B07756"/>
    <w:rsid w:val="00B1400D"/>
    <w:rsid w:val="00B2293E"/>
    <w:rsid w:val="00B27D0F"/>
    <w:rsid w:val="00B32FCA"/>
    <w:rsid w:val="00B405D5"/>
    <w:rsid w:val="00B4162B"/>
    <w:rsid w:val="00B4291E"/>
    <w:rsid w:val="00B51AF0"/>
    <w:rsid w:val="00B565DA"/>
    <w:rsid w:val="00B74B3C"/>
    <w:rsid w:val="00BB3177"/>
    <w:rsid w:val="00BB7D87"/>
    <w:rsid w:val="00BE3364"/>
    <w:rsid w:val="00BE3D1F"/>
    <w:rsid w:val="00BF345A"/>
    <w:rsid w:val="00BF3ED6"/>
    <w:rsid w:val="00C16FFE"/>
    <w:rsid w:val="00C22029"/>
    <w:rsid w:val="00C33C8A"/>
    <w:rsid w:val="00C359D6"/>
    <w:rsid w:val="00C37275"/>
    <w:rsid w:val="00C46666"/>
    <w:rsid w:val="00C72F1B"/>
    <w:rsid w:val="00C77EA9"/>
    <w:rsid w:val="00C84FB8"/>
    <w:rsid w:val="00C87333"/>
    <w:rsid w:val="00C962A0"/>
    <w:rsid w:val="00CA0541"/>
    <w:rsid w:val="00CA3FBD"/>
    <w:rsid w:val="00CB1AAB"/>
    <w:rsid w:val="00CB70AB"/>
    <w:rsid w:val="00CC2D64"/>
    <w:rsid w:val="00CC3023"/>
    <w:rsid w:val="00CC3891"/>
    <w:rsid w:val="00CC4C1E"/>
    <w:rsid w:val="00CC629A"/>
    <w:rsid w:val="00CE5B71"/>
    <w:rsid w:val="00CF46A2"/>
    <w:rsid w:val="00CF5503"/>
    <w:rsid w:val="00D143A1"/>
    <w:rsid w:val="00D20304"/>
    <w:rsid w:val="00D221E4"/>
    <w:rsid w:val="00D2513B"/>
    <w:rsid w:val="00D47D4C"/>
    <w:rsid w:val="00D56A39"/>
    <w:rsid w:val="00D8156E"/>
    <w:rsid w:val="00D82F82"/>
    <w:rsid w:val="00D9603E"/>
    <w:rsid w:val="00DB02A2"/>
    <w:rsid w:val="00DB450A"/>
    <w:rsid w:val="00DC6289"/>
    <w:rsid w:val="00DD1778"/>
    <w:rsid w:val="00DF1A17"/>
    <w:rsid w:val="00E04C31"/>
    <w:rsid w:val="00E07C85"/>
    <w:rsid w:val="00E07E59"/>
    <w:rsid w:val="00E13C56"/>
    <w:rsid w:val="00E30CF9"/>
    <w:rsid w:val="00E62354"/>
    <w:rsid w:val="00E9386B"/>
    <w:rsid w:val="00E96341"/>
    <w:rsid w:val="00E97F2A"/>
    <w:rsid w:val="00EA496C"/>
    <w:rsid w:val="00EB6B84"/>
    <w:rsid w:val="00ED1732"/>
    <w:rsid w:val="00EF3F39"/>
    <w:rsid w:val="00EF5433"/>
    <w:rsid w:val="00F0239F"/>
    <w:rsid w:val="00F04D58"/>
    <w:rsid w:val="00F24C45"/>
    <w:rsid w:val="00F30966"/>
    <w:rsid w:val="00F424FE"/>
    <w:rsid w:val="00F4697D"/>
    <w:rsid w:val="00F51F37"/>
    <w:rsid w:val="00F60F65"/>
    <w:rsid w:val="00F6660A"/>
    <w:rsid w:val="00F6718B"/>
    <w:rsid w:val="00F70DD9"/>
    <w:rsid w:val="00F762A6"/>
    <w:rsid w:val="00F7674B"/>
    <w:rsid w:val="00F9060D"/>
    <w:rsid w:val="00F93078"/>
    <w:rsid w:val="00FA2C87"/>
    <w:rsid w:val="00FA70C2"/>
    <w:rsid w:val="00FD471C"/>
    <w:rsid w:val="00FE2E7D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CA8C6-1581-4695-A0D2-36BAFF6A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B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B42E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B42E3"/>
  </w:style>
  <w:style w:type="paragraph" w:styleId="a5">
    <w:name w:val="footer"/>
    <w:basedOn w:val="a"/>
    <w:link w:val="a6"/>
    <w:uiPriority w:val="99"/>
    <w:unhideWhenUsed/>
    <w:rsid w:val="003B42E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B42E3"/>
  </w:style>
  <w:style w:type="paragraph" w:styleId="a7">
    <w:name w:val="List Paragraph"/>
    <w:basedOn w:val="a"/>
    <w:uiPriority w:val="34"/>
    <w:qFormat/>
    <w:rsid w:val="009F2B09"/>
    <w:pPr>
      <w:ind w:leftChars="200" w:left="480"/>
    </w:pPr>
  </w:style>
  <w:style w:type="table" w:styleId="a8">
    <w:name w:val="Table Grid"/>
    <w:basedOn w:val="a1"/>
    <w:uiPriority w:val="59"/>
    <w:rsid w:val="008A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40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06C51"/>
  </w:style>
  <w:style w:type="paragraph" w:styleId="ac">
    <w:name w:val="Date"/>
    <w:basedOn w:val="a"/>
    <w:next w:val="a"/>
    <w:link w:val="ad"/>
    <w:uiPriority w:val="99"/>
    <w:semiHidden/>
    <w:unhideWhenUsed/>
    <w:rsid w:val="00A3126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3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\&#36628;&#23566;&#21508;&#20844;&#25152;&#31309;&#26997;&#25512;&#34892;&#25033;&#29992;&#32113;&#35336;&#36890;&#22577;(&#21488;&#26481;&#24066;)\&#29872;&#20445;&#32113;&#35336;&#36890;&#22577;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2113;&#35336;\&#36628;&#23566;&#21508;&#20844;&#25152;&#31309;&#26997;&#25512;&#34892;&#25033;&#29992;&#32113;&#35336;&#36890;&#22577;(&#21488;&#26481;&#24066;)\&#29872;&#20445;&#32113;&#35336;&#36890;&#22577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工作表3!$A$3:$A$13</c:f>
              <c:strCache>
                <c:ptCount val="11"/>
                <c:pt idx="0">
                  <c:v>紙及紙製品</c:v>
                </c:pt>
                <c:pt idx="1">
                  <c:v>金屬類</c:v>
                </c:pt>
                <c:pt idx="2">
                  <c:v>塑膠及橡膠製品</c:v>
                </c:pt>
                <c:pt idx="3">
                  <c:v>玻璃製品</c:v>
                </c:pt>
                <c:pt idx="4">
                  <c:v>紡織品</c:v>
                </c:pt>
                <c:pt idx="5">
                  <c:v>家電用品</c:v>
                </c:pt>
                <c:pt idx="6">
                  <c:v>電池</c:v>
                </c:pt>
                <c:pt idx="7">
                  <c:v>資訊及通信用品</c:v>
                </c:pt>
                <c:pt idx="8">
                  <c:v>農藥容器及特殊環境用藥容器</c:v>
                </c:pt>
                <c:pt idx="9">
                  <c:v>食用油</c:v>
                </c:pt>
                <c:pt idx="10">
                  <c:v>其他</c:v>
                </c:pt>
              </c:strCache>
            </c:strRef>
          </c:cat>
          <c:val>
            <c:numRef>
              <c:f>工作表3!$B$3:$B$13</c:f>
              <c:numCache>
                <c:formatCode>#,##0_);[Red]\(#,##0\)</c:formatCode>
                <c:ptCount val="11"/>
                <c:pt idx="0">
                  <c:v>5352.14</c:v>
                </c:pt>
                <c:pt idx="1">
                  <c:v>3935.93</c:v>
                </c:pt>
                <c:pt idx="2">
                  <c:v>3756.73</c:v>
                </c:pt>
                <c:pt idx="3">
                  <c:v>396.73</c:v>
                </c:pt>
                <c:pt idx="4">
                  <c:v>0</c:v>
                </c:pt>
                <c:pt idx="5">
                  <c:v>3.69</c:v>
                </c:pt>
                <c:pt idx="6">
                  <c:v>6.71</c:v>
                </c:pt>
                <c:pt idx="7">
                  <c:v>1.58</c:v>
                </c:pt>
                <c:pt idx="8">
                  <c:v>1.1100000000000001</c:v>
                </c:pt>
                <c:pt idx="9">
                  <c:v>0</c:v>
                </c:pt>
                <c:pt idx="10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E-4468-B4FA-BF629E323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工作表2!$A$2:$A$14</c:f>
              <c:strCache>
                <c:ptCount val="13"/>
                <c:pt idx="0">
                  <c:v>106年 6月</c:v>
                </c:pt>
                <c:pt idx="1">
                  <c:v>106年 7月</c:v>
                </c:pt>
                <c:pt idx="2">
                  <c:v>106年 8月</c:v>
                </c:pt>
                <c:pt idx="3">
                  <c:v>106年 9月</c:v>
                </c:pt>
                <c:pt idx="4">
                  <c:v>106年 10月</c:v>
                </c:pt>
                <c:pt idx="5">
                  <c:v>106年 11月</c:v>
                </c:pt>
                <c:pt idx="6">
                  <c:v>106年 12月</c:v>
                </c:pt>
                <c:pt idx="7">
                  <c:v>107年 1月</c:v>
                </c:pt>
                <c:pt idx="8">
                  <c:v>107年 2月</c:v>
                </c:pt>
                <c:pt idx="9">
                  <c:v>107年 3月</c:v>
                </c:pt>
                <c:pt idx="10">
                  <c:v>107年 4月</c:v>
                </c:pt>
                <c:pt idx="11">
                  <c:v>107年 5月</c:v>
                </c:pt>
                <c:pt idx="12">
                  <c:v>107年 6月</c:v>
                </c:pt>
              </c:strCache>
            </c:strRef>
          </c:cat>
          <c:val>
            <c:numRef>
              <c:f>工作表2!$B$2:$B$14</c:f>
              <c:numCache>
                <c:formatCode>#,##0_ ;[Red]\-#,##0\ </c:formatCode>
                <c:ptCount val="13"/>
                <c:pt idx="0">
                  <c:v>2184</c:v>
                </c:pt>
                <c:pt idx="1">
                  <c:v>2496</c:v>
                </c:pt>
                <c:pt idx="2">
                  <c:v>2373</c:v>
                </c:pt>
                <c:pt idx="3">
                  <c:v>2550</c:v>
                </c:pt>
                <c:pt idx="4">
                  <c:v>2425</c:v>
                </c:pt>
                <c:pt idx="5">
                  <c:v>2301</c:v>
                </c:pt>
                <c:pt idx="6">
                  <c:v>2145</c:v>
                </c:pt>
                <c:pt idx="7">
                  <c:v>2010</c:v>
                </c:pt>
                <c:pt idx="8">
                  <c:v>2585</c:v>
                </c:pt>
                <c:pt idx="9">
                  <c:v>2320</c:v>
                </c:pt>
                <c:pt idx="10">
                  <c:v>2199</c:v>
                </c:pt>
                <c:pt idx="11">
                  <c:v>2102</c:v>
                </c:pt>
                <c:pt idx="12">
                  <c:v>2243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FE-480B-8BB9-5294B6503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23744"/>
        <c:axId val="61025664"/>
      </c:lineChart>
      <c:catAx>
        <c:axId val="6102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025664"/>
        <c:crosses val="autoZero"/>
        <c:auto val="1"/>
        <c:lblAlgn val="ctr"/>
        <c:lblOffset val="100"/>
        <c:noMultiLvlLbl val="0"/>
      </c:catAx>
      <c:valAx>
        <c:axId val="61025664"/>
        <c:scaling>
          <c:orientation val="minMax"/>
        </c:scaling>
        <c:delete val="0"/>
        <c:axPos val="l"/>
        <c:majorGridlines/>
        <c:numFmt formatCode="#,##0_ ;[Red]\-#,##0\ " sourceLinked="1"/>
        <c:majorTickMark val="out"/>
        <c:minorTickMark val="none"/>
        <c:tickLblPos val="nextTo"/>
        <c:crossAx val="61023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868B-984F-4DB4-9759-AE70863E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>SYNNEX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acnt</cp:lastModifiedBy>
  <cp:revision>3</cp:revision>
  <cp:lastPrinted>2018-04-05T04:01:00Z</cp:lastPrinted>
  <dcterms:created xsi:type="dcterms:W3CDTF">2018-12-02T06:57:00Z</dcterms:created>
  <dcterms:modified xsi:type="dcterms:W3CDTF">2018-12-02T06:59:00Z</dcterms:modified>
</cp:coreProperties>
</file>