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D9" w:rsidRPr="008143A6" w:rsidRDefault="001245D9" w:rsidP="005A3E63">
      <w:pPr>
        <w:jc w:val="center"/>
        <w:rPr>
          <w:b/>
          <w:sz w:val="44"/>
          <w:szCs w:val="44"/>
        </w:rPr>
      </w:pPr>
      <w:r w:rsidRPr="008143A6">
        <w:rPr>
          <w:rFonts w:hint="eastAsia"/>
          <w:sz w:val="44"/>
          <w:szCs w:val="44"/>
        </w:rPr>
        <w:t xml:space="preserve">    </w:t>
      </w:r>
      <w:r w:rsidR="00F8682A" w:rsidRPr="008143A6">
        <w:rPr>
          <w:rFonts w:hint="eastAsia"/>
          <w:b/>
          <w:sz w:val="44"/>
          <w:szCs w:val="44"/>
          <w:lang w:eastAsia="zh-HK"/>
        </w:rPr>
        <w:t>臺東市</w:t>
      </w:r>
      <w:r w:rsidR="005A3E63" w:rsidRPr="008143A6">
        <w:rPr>
          <w:rFonts w:hint="eastAsia"/>
          <w:b/>
          <w:sz w:val="44"/>
          <w:szCs w:val="44"/>
        </w:rPr>
        <w:t>通報</w:t>
      </w:r>
      <w:r w:rsidR="00214BF4" w:rsidRPr="008143A6">
        <w:rPr>
          <w:b/>
          <w:noProof/>
          <w:sz w:val="44"/>
          <w:szCs w:val="44"/>
        </w:rPr>
        <w:drawing>
          <wp:inline distT="0" distB="0" distL="0" distR="0" wp14:anchorId="2D18CE0F" wp14:editId="2BA5F249">
            <wp:extent cx="491490" cy="32766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東縣標誌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2BE" w:rsidRPr="008143A6">
        <w:rPr>
          <w:rFonts w:hint="eastAsia"/>
          <w:b/>
          <w:sz w:val="44"/>
          <w:szCs w:val="44"/>
        </w:rPr>
        <w:t xml:space="preserve">          </w:t>
      </w:r>
    </w:p>
    <w:p w:rsidR="00E65764" w:rsidRPr="008143A6" w:rsidRDefault="001245D9" w:rsidP="001245D9">
      <w:pPr>
        <w:jc w:val="right"/>
        <w:rPr>
          <w:szCs w:val="24"/>
        </w:rPr>
      </w:pPr>
      <w:r w:rsidRPr="008143A6">
        <w:rPr>
          <w:rFonts w:hint="eastAsia"/>
          <w:szCs w:val="24"/>
        </w:rPr>
        <w:t>發布時間</w:t>
      </w:r>
      <w:r w:rsidR="00723616" w:rsidRPr="008143A6">
        <w:rPr>
          <w:rFonts w:hint="eastAsia"/>
          <w:szCs w:val="24"/>
        </w:rPr>
        <w:t xml:space="preserve"> </w:t>
      </w:r>
      <w:r w:rsidRPr="008143A6">
        <w:rPr>
          <w:rFonts w:hint="eastAsia"/>
          <w:szCs w:val="24"/>
        </w:rPr>
        <w:t>:</w:t>
      </w:r>
      <w:r w:rsidR="00723616" w:rsidRPr="008143A6">
        <w:rPr>
          <w:rFonts w:hint="eastAsia"/>
          <w:szCs w:val="24"/>
        </w:rPr>
        <w:t xml:space="preserve"> </w:t>
      </w:r>
      <w:r w:rsidR="00D252BE" w:rsidRPr="008143A6">
        <w:rPr>
          <w:rFonts w:hint="eastAsia"/>
          <w:szCs w:val="24"/>
        </w:rPr>
        <w:t>10</w:t>
      </w:r>
      <w:r w:rsidR="00F8682A" w:rsidRPr="008143A6">
        <w:rPr>
          <w:rFonts w:hint="eastAsia"/>
          <w:szCs w:val="24"/>
        </w:rPr>
        <w:t>7</w:t>
      </w:r>
      <w:r w:rsidR="00D252BE" w:rsidRPr="008143A6">
        <w:rPr>
          <w:rFonts w:hint="eastAsia"/>
          <w:szCs w:val="24"/>
        </w:rPr>
        <w:t>年</w:t>
      </w:r>
      <w:r w:rsidR="001C5C8E" w:rsidRPr="008143A6">
        <w:rPr>
          <w:rFonts w:hint="eastAsia"/>
          <w:szCs w:val="24"/>
        </w:rPr>
        <w:t>1</w:t>
      </w:r>
      <w:r w:rsidR="00EA2A28" w:rsidRPr="008143A6">
        <w:rPr>
          <w:rFonts w:hint="eastAsia"/>
          <w:szCs w:val="24"/>
        </w:rPr>
        <w:t>2</w:t>
      </w:r>
      <w:r w:rsidR="00D252BE" w:rsidRPr="008143A6">
        <w:rPr>
          <w:rFonts w:hint="eastAsia"/>
          <w:szCs w:val="24"/>
        </w:rPr>
        <w:t>月</w:t>
      </w:r>
    </w:p>
    <w:p w:rsidR="005A3E63" w:rsidRPr="008143A6" w:rsidRDefault="00E65764" w:rsidP="005A3E63">
      <w:pPr>
        <w:jc w:val="center"/>
        <w:rPr>
          <w:b/>
          <w:sz w:val="32"/>
          <w:szCs w:val="32"/>
        </w:rPr>
      </w:pPr>
      <w:r w:rsidRPr="008143A6">
        <w:rPr>
          <w:rFonts w:hint="eastAsia"/>
          <w:b/>
          <w:sz w:val="32"/>
          <w:szCs w:val="32"/>
        </w:rPr>
        <w:t>10</w:t>
      </w:r>
      <w:r w:rsidR="00F8682A" w:rsidRPr="008143A6">
        <w:rPr>
          <w:rFonts w:hint="eastAsia"/>
          <w:b/>
          <w:sz w:val="32"/>
          <w:szCs w:val="32"/>
        </w:rPr>
        <w:t>7</w:t>
      </w:r>
      <w:r w:rsidR="005A3E63" w:rsidRPr="008143A6">
        <w:rPr>
          <w:rFonts w:hint="eastAsia"/>
          <w:b/>
          <w:sz w:val="32"/>
          <w:szCs w:val="32"/>
        </w:rPr>
        <w:t>年</w:t>
      </w:r>
      <w:r w:rsidR="00EA2A28" w:rsidRPr="008143A6">
        <w:rPr>
          <w:rFonts w:hint="eastAsia"/>
          <w:b/>
          <w:sz w:val="32"/>
          <w:szCs w:val="32"/>
        </w:rPr>
        <w:t>10</w:t>
      </w:r>
      <w:r w:rsidRPr="008143A6">
        <w:rPr>
          <w:rFonts w:hint="eastAsia"/>
          <w:b/>
          <w:sz w:val="32"/>
          <w:szCs w:val="32"/>
        </w:rPr>
        <w:t>月</w:t>
      </w:r>
      <w:r w:rsidR="00EB5735" w:rsidRPr="008143A6">
        <w:rPr>
          <w:rFonts w:hint="eastAsia"/>
          <w:b/>
          <w:sz w:val="32"/>
          <w:szCs w:val="32"/>
        </w:rPr>
        <w:t>底</w:t>
      </w:r>
      <w:r w:rsidR="00F8682A" w:rsidRPr="008143A6">
        <w:rPr>
          <w:rFonts w:hint="eastAsia"/>
          <w:b/>
          <w:sz w:val="32"/>
          <w:szCs w:val="32"/>
          <w:lang w:eastAsia="zh-HK"/>
        </w:rPr>
        <w:t>臺東市</w:t>
      </w:r>
      <w:r w:rsidR="00310638" w:rsidRPr="008143A6">
        <w:rPr>
          <w:rFonts w:hint="eastAsia"/>
          <w:b/>
          <w:sz w:val="32"/>
          <w:szCs w:val="32"/>
        </w:rPr>
        <w:t>人口</w:t>
      </w:r>
      <w:r w:rsidR="006D53F7" w:rsidRPr="008143A6">
        <w:rPr>
          <w:rFonts w:hint="eastAsia"/>
          <w:b/>
          <w:sz w:val="32"/>
          <w:szCs w:val="32"/>
        </w:rPr>
        <w:t>年齡</w:t>
      </w:r>
      <w:r w:rsidR="00310638" w:rsidRPr="008143A6">
        <w:rPr>
          <w:rFonts w:hint="eastAsia"/>
          <w:b/>
          <w:sz w:val="32"/>
          <w:szCs w:val="32"/>
        </w:rPr>
        <w:t>概況</w:t>
      </w:r>
    </w:p>
    <w:p w:rsidR="00721C7B" w:rsidRPr="008143A6" w:rsidRDefault="00721C7B" w:rsidP="00CC377D">
      <w:pPr>
        <w:pStyle w:val="a3"/>
        <w:numPr>
          <w:ilvl w:val="0"/>
          <w:numId w:val="2"/>
        </w:numPr>
        <w:spacing w:line="360" w:lineRule="auto"/>
        <w:ind w:leftChars="0" w:left="-266" w:firstLine="0"/>
        <w:rPr>
          <w:sz w:val="28"/>
          <w:szCs w:val="28"/>
          <w:shd w:val="pct15" w:color="auto" w:fill="FFFFFF"/>
        </w:rPr>
      </w:pPr>
      <w:r w:rsidRPr="008143A6">
        <w:rPr>
          <w:rFonts w:hint="eastAsia"/>
          <w:sz w:val="28"/>
          <w:szCs w:val="28"/>
          <w:shd w:val="pct15" w:color="auto" w:fill="FFFFFF"/>
        </w:rPr>
        <w:t>老年人口</w:t>
      </w:r>
      <w:r w:rsidR="00DE5F20" w:rsidRPr="008143A6">
        <w:rPr>
          <w:rFonts w:hint="eastAsia"/>
          <w:sz w:val="28"/>
          <w:szCs w:val="28"/>
          <w:shd w:val="pct15" w:color="auto" w:fill="FFFFFF"/>
        </w:rPr>
        <w:t>比率</w:t>
      </w:r>
    </w:p>
    <w:p w:rsidR="00E65764" w:rsidRPr="008143A6" w:rsidRDefault="00E65764" w:rsidP="00E20895">
      <w:pPr>
        <w:pStyle w:val="a3"/>
        <w:ind w:leftChars="0" w:left="454" w:firstLineChars="200" w:firstLine="480"/>
        <w:rPr>
          <w:szCs w:val="24"/>
        </w:rPr>
      </w:pPr>
      <w:r w:rsidRPr="008143A6">
        <w:rPr>
          <w:rFonts w:hint="eastAsia"/>
          <w:szCs w:val="24"/>
        </w:rPr>
        <w:t>本</w:t>
      </w:r>
      <w:r w:rsidR="00F8682A" w:rsidRPr="008143A6">
        <w:rPr>
          <w:rFonts w:hint="eastAsia"/>
          <w:szCs w:val="24"/>
        </w:rPr>
        <w:t>市</w:t>
      </w:r>
      <w:r w:rsidR="00185750" w:rsidRPr="008143A6">
        <w:rPr>
          <w:rFonts w:hint="eastAsia"/>
          <w:szCs w:val="24"/>
        </w:rPr>
        <w:t>10</w:t>
      </w:r>
      <w:r w:rsidR="00F8682A" w:rsidRPr="008143A6">
        <w:rPr>
          <w:rFonts w:hint="eastAsia"/>
          <w:szCs w:val="24"/>
        </w:rPr>
        <w:t>7</w:t>
      </w:r>
      <w:r w:rsidR="00185750" w:rsidRPr="008143A6">
        <w:rPr>
          <w:rFonts w:hint="eastAsia"/>
          <w:szCs w:val="24"/>
        </w:rPr>
        <w:t>年</w:t>
      </w:r>
      <w:r w:rsidR="00EA2A28" w:rsidRPr="008143A6">
        <w:rPr>
          <w:rFonts w:hint="eastAsia"/>
          <w:szCs w:val="24"/>
        </w:rPr>
        <w:t>10</w:t>
      </w:r>
      <w:r w:rsidR="00185750" w:rsidRPr="008143A6">
        <w:rPr>
          <w:rFonts w:hint="eastAsia"/>
          <w:szCs w:val="24"/>
        </w:rPr>
        <w:t>月底</w:t>
      </w:r>
      <w:r w:rsidR="00185750" w:rsidRPr="008143A6">
        <w:rPr>
          <w:rFonts w:hint="eastAsia"/>
          <w:szCs w:val="24"/>
        </w:rPr>
        <w:t>65</w:t>
      </w:r>
      <w:r w:rsidR="00185750" w:rsidRPr="008143A6">
        <w:rPr>
          <w:rFonts w:hint="eastAsia"/>
          <w:szCs w:val="24"/>
        </w:rPr>
        <w:t>歲以上人口數為</w:t>
      </w:r>
      <w:r w:rsidR="00F8682A" w:rsidRPr="008143A6">
        <w:rPr>
          <w:rFonts w:hint="eastAsia"/>
          <w:szCs w:val="24"/>
        </w:rPr>
        <w:t>15</w:t>
      </w:r>
      <w:r w:rsidR="006B0555" w:rsidRPr="008143A6">
        <w:rPr>
          <w:rFonts w:hint="eastAsia"/>
          <w:szCs w:val="24"/>
        </w:rPr>
        <w:t>,</w:t>
      </w:r>
      <w:r w:rsidR="00F8682A" w:rsidRPr="008143A6">
        <w:rPr>
          <w:rFonts w:hint="eastAsia"/>
          <w:szCs w:val="24"/>
        </w:rPr>
        <w:t>578</w:t>
      </w:r>
      <w:r w:rsidR="00760891" w:rsidRPr="008143A6">
        <w:rPr>
          <w:rFonts w:hint="eastAsia"/>
          <w:szCs w:val="24"/>
        </w:rPr>
        <w:t>人，</w:t>
      </w:r>
      <w:r w:rsidR="00117552" w:rsidRPr="008143A6">
        <w:rPr>
          <w:rFonts w:hint="eastAsia"/>
          <w:szCs w:val="24"/>
        </w:rPr>
        <w:t>若與上月底相較則</w:t>
      </w:r>
      <w:r w:rsidR="00DF5839" w:rsidRPr="008143A6">
        <w:rPr>
          <w:rFonts w:hint="eastAsia"/>
          <w:szCs w:val="24"/>
        </w:rPr>
        <w:t>增加</w:t>
      </w:r>
      <w:r w:rsidR="00F8682A" w:rsidRPr="008143A6">
        <w:rPr>
          <w:rFonts w:hint="eastAsia"/>
          <w:szCs w:val="24"/>
        </w:rPr>
        <w:t>75</w:t>
      </w:r>
      <w:r w:rsidR="00117552" w:rsidRPr="008143A6">
        <w:rPr>
          <w:rFonts w:hint="eastAsia"/>
          <w:szCs w:val="24"/>
        </w:rPr>
        <w:t>人</w:t>
      </w:r>
      <w:r w:rsidR="00117552" w:rsidRPr="008143A6">
        <w:rPr>
          <w:rFonts w:hint="eastAsia"/>
          <w:szCs w:val="24"/>
        </w:rPr>
        <w:t>(</w:t>
      </w:r>
      <w:r w:rsidR="00DF5839" w:rsidRPr="008143A6">
        <w:rPr>
          <w:rFonts w:hint="eastAsia"/>
          <w:szCs w:val="24"/>
        </w:rPr>
        <w:t>增加</w:t>
      </w:r>
      <w:r w:rsidR="00DF5839" w:rsidRPr="008143A6">
        <w:rPr>
          <w:rFonts w:hint="eastAsia"/>
          <w:szCs w:val="24"/>
        </w:rPr>
        <w:t>0.</w:t>
      </w:r>
      <w:r w:rsidR="00EA2A28" w:rsidRPr="008143A6">
        <w:rPr>
          <w:rFonts w:hint="eastAsia"/>
          <w:szCs w:val="24"/>
        </w:rPr>
        <w:t>4</w:t>
      </w:r>
      <w:r w:rsidR="00F8682A" w:rsidRPr="008143A6">
        <w:rPr>
          <w:rFonts w:hint="eastAsia"/>
          <w:szCs w:val="24"/>
        </w:rPr>
        <w:t>8</w:t>
      </w:r>
      <w:r w:rsidR="00117552" w:rsidRPr="008143A6">
        <w:rPr>
          <w:rFonts w:hint="eastAsia"/>
          <w:szCs w:val="24"/>
        </w:rPr>
        <w:t>%)</w:t>
      </w:r>
      <w:r w:rsidR="00117552" w:rsidRPr="008143A6">
        <w:rPr>
          <w:rFonts w:hint="eastAsia"/>
          <w:szCs w:val="24"/>
        </w:rPr>
        <w:t>；與</w:t>
      </w:r>
      <w:r w:rsidR="00760891" w:rsidRPr="008143A6">
        <w:rPr>
          <w:rFonts w:hint="eastAsia"/>
          <w:szCs w:val="24"/>
        </w:rPr>
        <w:t>上年</w:t>
      </w:r>
      <w:r w:rsidR="00117552" w:rsidRPr="008143A6">
        <w:rPr>
          <w:rFonts w:hint="eastAsia"/>
          <w:szCs w:val="24"/>
        </w:rPr>
        <w:t>同</w:t>
      </w:r>
      <w:r w:rsidR="00760891" w:rsidRPr="008143A6">
        <w:rPr>
          <w:rFonts w:hint="eastAsia"/>
          <w:szCs w:val="24"/>
        </w:rPr>
        <w:t>月底</w:t>
      </w:r>
      <w:r w:rsidR="00594D0C" w:rsidRPr="008143A6">
        <w:rPr>
          <w:rFonts w:hint="eastAsia"/>
          <w:szCs w:val="24"/>
        </w:rPr>
        <w:t>相較則</w:t>
      </w:r>
      <w:r w:rsidR="00760891" w:rsidRPr="008143A6">
        <w:rPr>
          <w:rFonts w:hint="eastAsia"/>
          <w:szCs w:val="24"/>
        </w:rPr>
        <w:t>增加</w:t>
      </w:r>
      <w:r w:rsidR="00F8682A" w:rsidRPr="008143A6">
        <w:rPr>
          <w:rFonts w:hint="eastAsia"/>
          <w:szCs w:val="24"/>
        </w:rPr>
        <w:t>655</w:t>
      </w:r>
      <w:r w:rsidR="00760891" w:rsidRPr="008143A6">
        <w:rPr>
          <w:rFonts w:hint="eastAsia"/>
          <w:szCs w:val="24"/>
        </w:rPr>
        <w:t>人</w:t>
      </w:r>
      <w:r w:rsidR="00760891" w:rsidRPr="008143A6">
        <w:rPr>
          <w:rFonts w:hint="eastAsia"/>
          <w:szCs w:val="24"/>
        </w:rPr>
        <w:t>(</w:t>
      </w:r>
      <w:r w:rsidR="00630084" w:rsidRPr="008143A6">
        <w:rPr>
          <w:rFonts w:hint="eastAsia"/>
          <w:szCs w:val="24"/>
        </w:rPr>
        <w:t>增加</w:t>
      </w:r>
      <w:r w:rsidR="00F8682A" w:rsidRPr="008143A6">
        <w:rPr>
          <w:rFonts w:hint="eastAsia"/>
          <w:szCs w:val="24"/>
        </w:rPr>
        <w:t>4</w:t>
      </w:r>
      <w:r w:rsidR="00C82664" w:rsidRPr="008143A6">
        <w:rPr>
          <w:rFonts w:hint="eastAsia"/>
          <w:szCs w:val="24"/>
        </w:rPr>
        <w:t>.</w:t>
      </w:r>
      <w:r w:rsidR="00F8682A" w:rsidRPr="008143A6">
        <w:rPr>
          <w:rFonts w:hint="eastAsia"/>
          <w:szCs w:val="24"/>
        </w:rPr>
        <w:t>39</w:t>
      </w:r>
      <w:r w:rsidR="00760891" w:rsidRPr="008143A6">
        <w:rPr>
          <w:rFonts w:hint="eastAsia"/>
          <w:szCs w:val="24"/>
        </w:rPr>
        <w:t>%)</w:t>
      </w:r>
      <w:r w:rsidR="003C5460" w:rsidRPr="008143A6">
        <w:rPr>
          <w:rFonts w:hint="eastAsia"/>
          <w:szCs w:val="24"/>
        </w:rPr>
        <w:t>。</w:t>
      </w:r>
      <w:r w:rsidR="00DE5F20" w:rsidRPr="008143A6">
        <w:rPr>
          <w:rFonts w:hint="eastAsia"/>
          <w:szCs w:val="24"/>
        </w:rPr>
        <w:t>10</w:t>
      </w:r>
      <w:r w:rsidR="00F8682A" w:rsidRPr="008143A6">
        <w:rPr>
          <w:rFonts w:hint="eastAsia"/>
          <w:szCs w:val="24"/>
        </w:rPr>
        <w:t>7</w:t>
      </w:r>
      <w:r w:rsidR="00DE5F20" w:rsidRPr="008143A6">
        <w:rPr>
          <w:rFonts w:hint="eastAsia"/>
          <w:szCs w:val="24"/>
        </w:rPr>
        <w:t>年</w:t>
      </w:r>
      <w:r w:rsidR="00EA2A28" w:rsidRPr="008143A6">
        <w:rPr>
          <w:rFonts w:hint="eastAsia"/>
          <w:szCs w:val="24"/>
        </w:rPr>
        <w:t>10</w:t>
      </w:r>
      <w:r w:rsidR="00DE5F20" w:rsidRPr="008143A6">
        <w:rPr>
          <w:rFonts w:hint="eastAsia"/>
          <w:szCs w:val="24"/>
        </w:rPr>
        <w:t>月底本</w:t>
      </w:r>
      <w:r w:rsidR="00F8682A" w:rsidRPr="008143A6">
        <w:rPr>
          <w:rFonts w:hint="eastAsia"/>
          <w:szCs w:val="24"/>
        </w:rPr>
        <w:t>市</w:t>
      </w:r>
      <w:r w:rsidR="00DE5F20" w:rsidRPr="008143A6">
        <w:rPr>
          <w:rFonts w:hint="eastAsia"/>
          <w:szCs w:val="24"/>
        </w:rPr>
        <w:t>老年人口數比率為</w:t>
      </w:r>
      <w:r w:rsidR="00DE5F20" w:rsidRPr="008143A6">
        <w:rPr>
          <w:rFonts w:hint="eastAsia"/>
          <w:szCs w:val="24"/>
        </w:rPr>
        <w:t>14.</w:t>
      </w:r>
      <w:r w:rsidR="00F8682A" w:rsidRPr="008143A6">
        <w:rPr>
          <w:rFonts w:hint="eastAsia"/>
          <w:szCs w:val="24"/>
        </w:rPr>
        <w:t>75</w:t>
      </w:r>
      <w:r w:rsidR="00DE5F20" w:rsidRPr="008143A6">
        <w:rPr>
          <w:rFonts w:hint="eastAsia"/>
          <w:szCs w:val="24"/>
        </w:rPr>
        <w:t>%</w:t>
      </w:r>
      <w:r w:rsidR="00DE5F20" w:rsidRPr="008143A6">
        <w:rPr>
          <w:rFonts w:hint="eastAsia"/>
          <w:szCs w:val="24"/>
        </w:rPr>
        <w:t>，</w:t>
      </w:r>
      <w:r w:rsidR="002024AC" w:rsidRPr="008143A6">
        <w:rPr>
          <w:rFonts w:hint="eastAsia"/>
          <w:szCs w:val="24"/>
        </w:rPr>
        <w:t>與上月底相較則</w:t>
      </w:r>
      <w:r w:rsidR="00A34BDF" w:rsidRPr="008143A6">
        <w:rPr>
          <w:rFonts w:hint="eastAsia"/>
          <w:szCs w:val="24"/>
        </w:rPr>
        <w:t>增加</w:t>
      </w:r>
      <w:r w:rsidR="002024AC" w:rsidRPr="008143A6">
        <w:rPr>
          <w:rFonts w:hint="eastAsia"/>
          <w:szCs w:val="24"/>
        </w:rPr>
        <w:t>0.0</w:t>
      </w:r>
      <w:r w:rsidR="00EA2A28" w:rsidRPr="008143A6">
        <w:rPr>
          <w:rFonts w:hint="eastAsia"/>
          <w:szCs w:val="24"/>
        </w:rPr>
        <w:t>7</w:t>
      </w:r>
      <w:r w:rsidR="002024AC" w:rsidRPr="008143A6">
        <w:rPr>
          <w:rFonts w:hint="eastAsia"/>
          <w:szCs w:val="24"/>
        </w:rPr>
        <w:t>%</w:t>
      </w:r>
      <w:r w:rsidR="002024AC" w:rsidRPr="008143A6">
        <w:rPr>
          <w:rFonts w:hint="eastAsia"/>
          <w:szCs w:val="24"/>
        </w:rPr>
        <w:t>；</w:t>
      </w:r>
      <w:r w:rsidR="009416F1" w:rsidRPr="008143A6">
        <w:rPr>
          <w:rFonts w:hint="eastAsia"/>
          <w:szCs w:val="24"/>
        </w:rPr>
        <w:t>與</w:t>
      </w:r>
      <w:r w:rsidR="00DE5F20" w:rsidRPr="008143A6">
        <w:rPr>
          <w:rFonts w:hint="eastAsia"/>
          <w:szCs w:val="24"/>
        </w:rPr>
        <w:t>上年</w:t>
      </w:r>
      <w:r w:rsidR="002024AC" w:rsidRPr="008143A6">
        <w:rPr>
          <w:rFonts w:hint="eastAsia"/>
          <w:szCs w:val="24"/>
        </w:rPr>
        <w:t>同</w:t>
      </w:r>
      <w:r w:rsidR="00DE5F20" w:rsidRPr="008143A6">
        <w:rPr>
          <w:rFonts w:hint="eastAsia"/>
          <w:szCs w:val="24"/>
        </w:rPr>
        <w:t>月底</w:t>
      </w:r>
      <w:r w:rsidR="00250C53" w:rsidRPr="008143A6">
        <w:rPr>
          <w:rFonts w:hint="eastAsia"/>
          <w:szCs w:val="24"/>
        </w:rPr>
        <w:t>相較則</w:t>
      </w:r>
      <w:r w:rsidR="00DE5F20" w:rsidRPr="008143A6">
        <w:rPr>
          <w:rFonts w:hint="eastAsia"/>
          <w:szCs w:val="24"/>
        </w:rPr>
        <w:t>增加</w:t>
      </w:r>
      <w:r w:rsidR="00DF0334">
        <w:rPr>
          <w:rFonts w:hint="eastAsia"/>
          <w:szCs w:val="24"/>
        </w:rPr>
        <w:t>0</w:t>
      </w:r>
      <w:r w:rsidR="00DE5F20" w:rsidRPr="008143A6">
        <w:rPr>
          <w:rFonts w:hint="eastAsia"/>
          <w:szCs w:val="24"/>
        </w:rPr>
        <w:t>.</w:t>
      </w:r>
      <w:r w:rsidR="00DF0334">
        <w:rPr>
          <w:szCs w:val="24"/>
        </w:rPr>
        <w:t>67</w:t>
      </w:r>
      <w:r w:rsidR="002024AC" w:rsidRPr="008143A6">
        <w:rPr>
          <w:rFonts w:hint="eastAsia"/>
          <w:szCs w:val="24"/>
        </w:rPr>
        <w:t>百分點</w:t>
      </w:r>
      <w:r w:rsidR="00DE5F20" w:rsidRPr="008143A6">
        <w:rPr>
          <w:rFonts w:hint="eastAsia"/>
          <w:szCs w:val="24"/>
        </w:rPr>
        <w:t>。</w:t>
      </w:r>
    </w:p>
    <w:p w:rsidR="004366DD" w:rsidRPr="008143A6" w:rsidRDefault="00520B12" w:rsidP="00CC377D">
      <w:pPr>
        <w:pStyle w:val="a3"/>
        <w:numPr>
          <w:ilvl w:val="0"/>
          <w:numId w:val="2"/>
        </w:numPr>
        <w:spacing w:line="360" w:lineRule="auto"/>
        <w:ind w:leftChars="0" w:left="454"/>
        <w:rPr>
          <w:sz w:val="28"/>
          <w:szCs w:val="28"/>
          <w:shd w:val="pct15" w:color="auto" w:fill="FFFFFF"/>
        </w:rPr>
      </w:pPr>
      <w:r w:rsidRPr="008143A6">
        <w:rPr>
          <w:rFonts w:hint="eastAsia"/>
          <w:sz w:val="28"/>
          <w:szCs w:val="28"/>
          <w:shd w:val="pct15" w:color="auto" w:fill="FFFFFF"/>
        </w:rPr>
        <w:t>老化指數</w:t>
      </w:r>
    </w:p>
    <w:p w:rsidR="00520B12" w:rsidRPr="008143A6" w:rsidRDefault="003169E2" w:rsidP="00E20895">
      <w:pPr>
        <w:pStyle w:val="a3"/>
        <w:ind w:leftChars="0" w:left="454" w:firstLineChars="200" w:firstLine="480"/>
        <w:rPr>
          <w:szCs w:val="24"/>
        </w:rPr>
      </w:pPr>
      <w:r w:rsidRPr="008143A6">
        <w:rPr>
          <w:rFonts w:hint="eastAsia"/>
          <w:szCs w:val="24"/>
        </w:rPr>
        <w:t>本</w:t>
      </w:r>
      <w:r w:rsidR="00F8682A" w:rsidRPr="008143A6">
        <w:rPr>
          <w:rFonts w:hint="eastAsia"/>
          <w:szCs w:val="24"/>
        </w:rPr>
        <w:t>市</w:t>
      </w:r>
      <w:r w:rsidR="00B95560" w:rsidRPr="008143A6">
        <w:rPr>
          <w:rFonts w:hint="eastAsia"/>
          <w:szCs w:val="24"/>
        </w:rPr>
        <w:t>10</w:t>
      </w:r>
      <w:r w:rsidR="00F8682A" w:rsidRPr="008143A6">
        <w:rPr>
          <w:rFonts w:hint="eastAsia"/>
          <w:szCs w:val="24"/>
        </w:rPr>
        <w:t>7</w:t>
      </w:r>
      <w:r w:rsidR="00B95560" w:rsidRPr="008143A6">
        <w:rPr>
          <w:rFonts w:hint="eastAsia"/>
          <w:szCs w:val="24"/>
        </w:rPr>
        <w:t>年</w:t>
      </w:r>
      <w:r w:rsidR="00EA2A28" w:rsidRPr="008143A6">
        <w:rPr>
          <w:rFonts w:hint="eastAsia"/>
          <w:szCs w:val="24"/>
        </w:rPr>
        <w:t>10</w:t>
      </w:r>
      <w:r w:rsidR="00B95560" w:rsidRPr="008143A6">
        <w:rPr>
          <w:rFonts w:hint="eastAsia"/>
          <w:szCs w:val="24"/>
        </w:rPr>
        <w:t>月底</w:t>
      </w:r>
      <w:r w:rsidR="00A8134F" w:rsidRPr="008143A6">
        <w:rPr>
          <w:rFonts w:hint="eastAsia"/>
          <w:szCs w:val="24"/>
        </w:rPr>
        <w:t>老化指數為</w:t>
      </w:r>
      <w:r w:rsidR="00BB5700" w:rsidRPr="008143A6">
        <w:rPr>
          <w:rFonts w:hint="eastAsia"/>
          <w:szCs w:val="24"/>
        </w:rPr>
        <w:t>11</w:t>
      </w:r>
      <w:r w:rsidR="00F8682A" w:rsidRPr="008143A6">
        <w:rPr>
          <w:rFonts w:hint="eastAsia"/>
          <w:szCs w:val="24"/>
        </w:rPr>
        <w:t>2</w:t>
      </w:r>
      <w:r w:rsidR="00EA2A28" w:rsidRPr="008143A6">
        <w:rPr>
          <w:rFonts w:hint="eastAsia"/>
          <w:szCs w:val="24"/>
        </w:rPr>
        <w:t>.</w:t>
      </w:r>
      <w:r w:rsidR="00F8682A" w:rsidRPr="008143A6">
        <w:rPr>
          <w:rFonts w:hint="eastAsia"/>
          <w:szCs w:val="24"/>
        </w:rPr>
        <w:t>40</w:t>
      </w:r>
      <w:r w:rsidR="00A8134F" w:rsidRPr="008143A6">
        <w:rPr>
          <w:rFonts w:hint="eastAsia"/>
          <w:szCs w:val="24"/>
        </w:rPr>
        <w:t>%</w:t>
      </w:r>
      <w:r w:rsidR="003C4F3D" w:rsidRPr="008143A6">
        <w:rPr>
          <w:rFonts w:hint="eastAsia"/>
          <w:szCs w:val="24"/>
        </w:rPr>
        <w:t>，</w:t>
      </w:r>
      <w:r w:rsidR="009464AB" w:rsidRPr="008143A6">
        <w:rPr>
          <w:rFonts w:hint="eastAsia"/>
          <w:szCs w:val="24"/>
        </w:rPr>
        <w:t>若與上月底相較則增加</w:t>
      </w:r>
      <w:r w:rsidR="009464AB" w:rsidRPr="008143A6">
        <w:rPr>
          <w:rFonts w:hint="eastAsia"/>
          <w:szCs w:val="24"/>
        </w:rPr>
        <w:t>0.</w:t>
      </w:r>
      <w:r w:rsidR="00EA2A28" w:rsidRPr="008143A6">
        <w:rPr>
          <w:rFonts w:hint="eastAsia"/>
          <w:szCs w:val="24"/>
        </w:rPr>
        <w:t>8</w:t>
      </w:r>
      <w:r w:rsidR="00F8682A" w:rsidRPr="008143A6">
        <w:rPr>
          <w:rFonts w:hint="eastAsia"/>
          <w:szCs w:val="24"/>
        </w:rPr>
        <w:t>2</w:t>
      </w:r>
      <w:r w:rsidR="002024AC" w:rsidRPr="008143A6">
        <w:rPr>
          <w:rFonts w:hint="eastAsia"/>
          <w:szCs w:val="24"/>
        </w:rPr>
        <w:t>%</w:t>
      </w:r>
      <w:r w:rsidR="009464AB" w:rsidRPr="008143A6">
        <w:rPr>
          <w:rFonts w:hint="eastAsia"/>
          <w:szCs w:val="24"/>
        </w:rPr>
        <w:t>；</w:t>
      </w:r>
      <w:r w:rsidR="009237B5" w:rsidRPr="008143A6">
        <w:rPr>
          <w:rFonts w:hint="eastAsia"/>
          <w:szCs w:val="24"/>
        </w:rPr>
        <w:t>與</w:t>
      </w:r>
      <w:r w:rsidR="003C4F3D" w:rsidRPr="008143A6">
        <w:rPr>
          <w:rFonts w:hint="eastAsia"/>
          <w:szCs w:val="24"/>
        </w:rPr>
        <w:t>上年</w:t>
      </w:r>
      <w:r w:rsidR="009464AB" w:rsidRPr="008143A6">
        <w:rPr>
          <w:rFonts w:hint="eastAsia"/>
          <w:szCs w:val="24"/>
        </w:rPr>
        <w:t>同</w:t>
      </w:r>
      <w:r w:rsidR="003C4F3D" w:rsidRPr="008143A6">
        <w:rPr>
          <w:rFonts w:hint="eastAsia"/>
          <w:szCs w:val="24"/>
        </w:rPr>
        <w:t>月底</w:t>
      </w:r>
      <w:r w:rsidR="009464AB" w:rsidRPr="008143A6">
        <w:rPr>
          <w:rFonts w:hint="eastAsia"/>
          <w:szCs w:val="24"/>
        </w:rPr>
        <w:t>相較則</w:t>
      </w:r>
      <w:r w:rsidR="003C4F3D" w:rsidRPr="008143A6">
        <w:rPr>
          <w:rFonts w:hint="eastAsia"/>
          <w:szCs w:val="24"/>
        </w:rPr>
        <w:t>增加</w:t>
      </w:r>
      <w:r w:rsidR="00437A0A" w:rsidRPr="008143A6">
        <w:rPr>
          <w:rFonts w:hint="eastAsia"/>
          <w:szCs w:val="24"/>
        </w:rPr>
        <w:t>7</w:t>
      </w:r>
      <w:r w:rsidR="001F2DD8" w:rsidRPr="008143A6">
        <w:rPr>
          <w:rFonts w:hint="eastAsia"/>
          <w:szCs w:val="24"/>
        </w:rPr>
        <w:t>.</w:t>
      </w:r>
      <w:r w:rsidR="00F8682A" w:rsidRPr="008143A6">
        <w:rPr>
          <w:rFonts w:hint="eastAsia"/>
          <w:szCs w:val="24"/>
        </w:rPr>
        <w:t>41</w:t>
      </w:r>
      <w:r w:rsidR="002024AC" w:rsidRPr="008143A6">
        <w:rPr>
          <w:rFonts w:hint="eastAsia"/>
          <w:szCs w:val="24"/>
        </w:rPr>
        <w:t>百分點</w:t>
      </w:r>
      <w:r w:rsidR="00B65605" w:rsidRPr="008143A6">
        <w:rPr>
          <w:rFonts w:hint="eastAsia"/>
          <w:szCs w:val="24"/>
        </w:rPr>
        <w:t>。</w:t>
      </w:r>
    </w:p>
    <w:p w:rsidR="00DE5F20" w:rsidRPr="008143A6" w:rsidRDefault="00DE5F20" w:rsidP="00CC377D">
      <w:pPr>
        <w:pStyle w:val="a3"/>
        <w:numPr>
          <w:ilvl w:val="0"/>
          <w:numId w:val="2"/>
        </w:numPr>
        <w:spacing w:line="360" w:lineRule="auto"/>
        <w:ind w:leftChars="0" w:left="454"/>
        <w:rPr>
          <w:sz w:val="28"/>
          <w:szCs w:val="28"/>
          <w:shd w:val="pct15" w:color="auto" w:fill="FFFFFF"/>
        </w:rPr>
      </w:pPr>
      <w:r w:rsidRPr="008143A6">
        <w:rPr>
          <w:rFonts w:hint="eastAsia"/>
          <w:sz w:val="28"/>
          <w:szCs w:val="28"/>
          <w:shd w:val="pct15" w:color="auto" w:fill="FFFFFF"/>
        </w:rPr>
        <w:t>扶養比</w:t>
      </w:r>
    </w:p>
    <w:p w:rsidR="00DE5F20" w:rsidRPr="008143A6" w:rsidRDefault="000D4B46" w:rsidP="00E20895">
      <w:pPr>
        <w:pStyle w:val="a3"/>
        <w:ind w:leftChars="0" w:left="454" w:firstLineChars="200" w:firstLine="480"/>
        <w:rPr>
          <w:szCs w:val="24"/>
        </w:rPr>
      </w:pPr>
      <w:r w:rsidRPr="008143A6">
        <w:rPr>
          <w:rFonts w:hint="eastAsia"/>
          <w:szCs w:val="24"/>
        </w:rPr>
        <w:t>本</w:t>
      </w:r>
      <w:r w:rsidR="00F8682A" w:rsidRPr="008143A6">
        <w:rPr>
          <w:rFonts w:hint="eastAsia"/>
          <w:szCs w:val="24"/>
        </w:rPr>
        <w:t>市</w:t>
      </w:r>
      <w:r w:rsidRPr="008143A6">
        <w:rPr>
          <w:rFonts w:hint="eastAsia"/>
          <w:szCs w:val="24"/>
        </w:rPr>
        <w:t>10</w:t>
      </w:r>
      <w:r w:rsidR="00F8682A" w:rsidRPr="008143A6">
        <w:rPr>
          <w:rFonts w:hint="eastAsia"/>
          <w:szCs w:val="24"/>
        </w:rPr>
        <w:t>7</w:t>
      </w:r>
      <w:r w:rsidRPr="008143A6">
        <w:rPr>
          <w:rFonts w:hint="eastAsia"/>
          <w:szCs w:val="24"/>
        </w:rPr>
        <w:t>年</w:t>
      </w:r>
      <w:r w:rsidR="00EA2A28" w:rsidRPr="008143A6">
        <w:rPr>
          <w:rFonts w:hint="eastAsia"/>
          <w:szCs w:val="24"/>
        </w:rPr>
        <w:t>10</w:t>
      </w:r>
      <w:r w:rsidRPr="008143A6">
        <w:rPr>
          <w:rFonts w:hint="eastAsia"/>
          <w:szCs w:val="24"/>
        </w:rPr>
        <w:t>月底</w:t>
      </w:r>
      <w:r w:rsidR="00D07B1B" w:rsidRPr="008143A6">
        <w:rPr>
          <w:rFonts w:hint="eastAsia"/>
          <w:szCs w:val="24"/>
        </w:rPr>
        <w:t>扶養比為</w:t>
      </w:r>
      <w:r w:rsidRPr="008143A6">
        <w:rPr>
          <w:rFonts w:hint="eastAsia"/>
          <w:szCs w:val="24"/>
        </w:rPr>
        <w:t>3</w:t>
      </w:r>
      <w:r w:rsidR="00F8682A" w:rsidRPr="008143A6">
        <w:rPr>
          <w:rFonts w:hint="eastAsia"/>
          <w:szCs w:val="24"/>
        </w:rPr>
        <w:t>8</w:t>
      </w:r>
      <w:r w:rsidRPr="008143A6">
        <w:rPr>
          <w:rFonts w:hint="eastAsia"/>
          <w:szCs w:val="24"/>
        </w:rPr>
        <w:t>.</w:t>
      </w:r>
      <w:r w:rsidR="00F8682A" w:rsidRPr="008143A6">
        <w:rPr>
          <w:rFonts w:hint="eastAsia"/>
          <w:szCs w:val="24"/>
        </w:rPr>
        <w:t>66</w:t>
      </w:r>
      <w:r w:rsidRPr="008143A6">
        <w:rPr>
          <w:rFonts w:hint="eastAsia"/>
          <w:szCs w:val="24"/>
        </w:rPr>
        <w:t>%</w:t>
      </w:r>
      <w:r w:rsidR="001067EA" w:rsidRPr="008143A6">
        <w:rPr>
          <w:rFonts w:hint="eastAsia"/>
          <w:szCs w:val="24"/>
        </w:rPr>
        <w:t>，即指每一百個有工作能力的青壯年人口應扶養</w:t>
      </w:r>
      <w:r w:rsidR="001067EA" w:rsidRPr="008143A6">
        <w:rPr>
          <w:rFonts w:hint="eastAsia"/>
          <w:szCs w:val="24"/>
        </w:rPr>
        <w:t>3</w:t>
      </w:r>
      <w:r w:rsidR="00F8682A" w:rsidRPr="008143A6">
        <w:rPr>
          <w:rFonts w:hint="eastAsia"/>
          <w:szCs w:val="24"/>
        </w:rPr>
        <w:t>8</w:t>
      </w:r>
      <w:r w:rsidR="001067EA" w:rsidRPr="008143A6">
        <w:rPr>
          <w:rFonts w:hint="eastAsia"/>
          <w:szCs w:val="24"/>
        </w:rPr>
        <w:t>.</w:t>
      </w:r>
      <w:r w:rsidR="00F8682A" w:rsidRPr="008143A6">
        <w:rPr>
          <w:rFonts w:hint="eastAsia"/>
          <w:szCs w:val="24"/>
        </w:rPr>
        <w:t>66</w:t>
      </w:r>
      <w:r w:rsidR="001067EA" w:rsidRPr="008143A6">
        <w:rPr>
          <w:rFonts w:hint="eastAsia"/>
          <w:szCs w:val="24"/>
        </w:rPr>
        <w:t>個幼年及老年依賴人口</w:t>
      </w:r>
      <w:r w:rsidR="00050519" w:rsidRPr="008143A6">
        <w:rPr>
          <w:rFonts w:hint="eastAsia"/>
          <w:szCs w:val="24"/>
        </w:rPr>
        <w:t>。</w:t>
      </w:r>
      <w:r w:rsidR="009464AB" w:rsidRPr="008143A6">
        <w:rPr>
          <w:rFonts w:hint="eastAsia"/>
          <w:szCs w:val="24"/>
        </w:rPr>
        <w:t>若與上月底</w:t>
      </w:r>
      <w:r w:rsidR="00FD34B3" w:rsidRPr="008143A6">
        <w:rPr>
          <w:rFonts w:hint="eastAsia"/>
          <w:szCs w:val="24"/>
        </w:rPr>
        <w:t>相較則</w:t>
      </w:r>
      <w:r w:rsidR="00B9638F" w:rsidRPr="008143A6">
        <w:rPr>
          <w:rFonts w:hint="eastAsia"/>
          <w:szCs w:val="24"/>
        </w:rPr>
        <w:t>增加</w:t>
      </w:r>
      <w:r w:rsidR="009464AB" w:rsidRPr="008143A6">
        <w:rPr>
          <w:rFonts w:hint="eastAsia"/>
          <w:szCs w:val="24"/>
        </w:rPr>
        <w:t>0.0</w:t>
      </w:r>
      <w:r w:rsidR="00F8682A" w:rsidRPr="008143A6">
        <w:rPr>
          <w:rFonts w:hint="eastAsia"/>
          <w:szCs w:val="24"/>
        </w:rPr>
        <w:t>8</w:t>
      </w:r>
      <w:r w:rsidR="002024AC" w:rsidRPr="008143A6">
        <w:rPr>
          <w:rFonts w:hint="eastAsia"/>
          <w:szCs w:val="24"/>
        </w:rPr>
        <w:t>%</w:t>
      </w:r>
      <w:r w:rsidR="001067EA" w:rsidRPr="008143A6">
        <w:rPr>
          <w:rFonts w:hint="eastAsia"/>
          <w:szCs w:val="24"/>
        </w:rPr>
        <w:t>；</w:t>
      </w:r>
      <w:r w:rsidR="009237B5" w:rsidRPr="008143A6">
        <w:rPr>
          <w:rFonts w:hint="eastAsia"/>
          <w:szCs w:val="24"/>
        </w:rPr>
        <w:t>與</w:t>
      </w:r>
      <w:r w:rsidRPr="008143A6">
        <w:rPr>
          <w:rFonts w:hint="eastAsia"/>
          <w:szCs w:val="24"/>
        </w:rPr>
        <w:t>上年</w:t>
      </w:r>
      <w:r w:rsidR="009464AB" w:rsidRPr="008143A6">
        <w:rPr>
          <w:rFonts w:hint="eastAsia"/>
          <w:szCs w:val="24"/>
        </w:rPr>
        <w:t>同</w:t>
      </w:r>
      <w:r w:rsidRPr="008143A6">
        <w:rPr>
          <w:rFonts w:hint="eastAsia"/>
          <w:szCs w:val="24"/>
        </w:rPr>
        <w:t>月底</w:t>
      </w:r>
      <w:r w:rsidR="00FD34B3" w:rsidRPr="008143A6">
        <w:rPr>
          <w:rFonts w:hint="eastAsia"/>
          <w:szCs w:val="24"/>
        </w:rPr>
        <w:t>相較則</w:t>
      </w:r>
      <w:r w:rsidR="00FC640F" w:rsidRPr="008143A6">
        <w:rPr>
          <w:rFonts w:hint="eastAsia"/>
          <w:szCs w:val="24"/>
        </w:rPr>
        <w:t>增加</w:t>
      </w:r>
      <w:r w:rsidRPr="008143A6">
        <w:rPr>
          <w:rFonts w:hint="eastAsia"/>
          <w:szCs w:val="24"/>
        </w:rPr>
        <w:t>0.</w:t>
      </w:r>
      <w:r w:rsidR="00F8682A" w:rsidRPr="008143A6">
        <w:rPr>
          <w:rFonts w:hint="eastAsia"/>
          <w:szCs w:val="24"/>
        </w:rPr>
        <w:t>76</w:t>
      </w:r>
      <w:r w:rsidR="002024AC" w:rsidRPr="008143A6">
        <w:rPr>
          <w:rFonts w:hint="eastAsia"/>
          <w:szCs w:val="24"/>
        </w:rPr>
        <w:t>百分點</w:t>
      </w:r>
      <w:r w:rsidR="005B515C" w:rsidRPr="008143A6">
        <w:rPr>
          <w:rFonts w:hint="eastAsia"/>
          <w:szCs w:val="24"/>
        </w:rPr>
        <w:t>。</w:t>
      </w:r>
    </w:p>
    <w:p w:rsidR="00B65605" w:rsidRPr="008143A6" w:rsidRDefault="00CC16AC" w:rsidP="00CC377D">
      <w:pPr>
        <w:pStyle w:val="a3"/>
        <w:numPr>
          <w:ilvl w:val="0"/>
          <w:numId w:val="2"/>
        </w:numPr>
        <w:spacing w:line="360" w:lineRule="auto"/>
        <w:ind w:leftChars="0" w:left="454"/>
        <w:rPr>
          <w:sz w:val="28"/>
          <w:szCs w:val="28"/>
          <w:shd w:val="pct15" w:color="auto" w:fill="FFFFFF"/>
        </w:rPr>
      </w:pPr>
      <w:r w:rsidRPr="008143A6">
        <w:rPr>
          <w:rFonts w:asciiTheme="minorEastAsia" w:hAnsiTheme="minorEastAsia" w:hint="eastAsia"/>
          <w:sz w:val="28"/>
          <w:szCs w:val="28"/>
          <w:shd w:val="pct15" w:color="auto" w:fill="FFFFFF"/>
        </w:rPr>
        <w:t xml:space="preserve">扶老比 </w:t>
      </w:r>
      <w:r w:rsidR="003106E4" w:rsidRPr="008143A6">
        <w:rPr>
          <w:rFonts w:asciiTheme="minorEastAsia" w:hAnsiTheme="minorEastAsia" w:hint="eastAsia"/>
          <w:sz w:val="28"/>
          <w:szCs w:val="28"/>
          <w:shd w:val="pct15" w:color="auto" w:fill="FFFFFF"/>
        </w:rPr>
        <w:t>(</w:t>
      </w:r>
      <w:r w:rsidRPr="008143A6">
        <w:rPr>
          <w:rFonts w:hint="eastAsia"/>
          <w:sz w:val="28"/>
          <w:szCs w:val="28"/>
          <w:shd w:val="pct15" w:color="auto" w:fill="FFFFFF"/>
        </w:rPr>
        <w:t>老年人口依賴比</w:t>
      </w:r>
      <w:r w:rsidR="003106E4" w:rsidRPr="008143A6">
        <w:rPr>
          <w:rFonts w:asciiTheme="minorEastAsia" w:hAnsiTheme="minorEastAsia" w:hint="eastAsia"/>
          <w:sz w:val="28"/>
          <w:szCs w:val="28"/>
          <w:shd w:val="pct15" w:color="auto" w:fill="FFFFFF"/>
        </w:rPr>
        <w:t>)</w:t>
      </w:r>
    </w:p>
    <w:p w:rsidR="003106E4" w:rsidRPr="008143A6" w:rsidRDefault="00365898" w:rsidP="00E20895">
      <w:pPr>
        <w:pStyle w:val="a3"/>
        <w:ind w:leftChars="0" w:left="454" w:firstLineChars="200" w:firstLine="480"/>
        <w:rPr>
          <w:rFonts w:ascii="新細明體" w:eastAsia="新細明體" w:hAnsi="新細明體"/>
          <w:szCs w:val="24"/>
        </w:rPr>
      </w:pPr>
      <w:r w:rsidRPr="008143A6">
        <w:rPr>
          <w:rFonts w:hint="eastAsia"/>
          <w:szCs w:val="24"/>
        </w:rPr>
        <w:t>本</w:t>
      </w:r>
      <w:r w:rsidR="00F8682A" w:rsidRPr="008143A6">
        <w:rPr>
          <w:rFonts w:hint="eastAsia"/>
          <w:szCs w:val="24"/>
        </w:rPr>
        <w:t>市</w:t>
      </w:r>
      <w:r w:rsidRPr="008143A6">
        <w:rPr>
          <w:rFonts w:hint="eastAsia"/>
          <w:szCs w:val="24"/>
        </w:rPr>
        <w:t>10</w:t>
      </w:r>
      <w:r w:rsidR="00F8682A" w:rsidRPr="008143A6">
        <w:rPr>
          <w:rFonts w:hint="eastAsia"/>
          <w:szCs w:val="24"/>
        </w:rPr>
        <w:t>7</w:t>
      </w:r>
      <w:r w:rsidRPr="008143A6">
        <w:rPr>
          <w:rFonts w:hint="eastAsia"/>
          <w:szCs w:val="24"/>
        </w:rPr>
        <w:t>年</w:t>
      </w:r>
      <w:r w:rsidR="00EA2A28" w:rsidRPr="008143A6">
        <w:rPr>
          <w:rFonts w:hint="eastAsia"/>
          <w:szCs w:val="24"/>
        </w:rPr>
        <w:t>10</w:t>
      </w:r>
      <w:r w:rsidRPr="008143A6">
        <w:rPr>
          <w:rFonts w:hint="eastAsia"/>
          <w:szCs w:val="24"/>
        </w:rPr>
        <w:t>月底老年人口依賴比率</w:t>
      </w:r>
      <w:r w:rsidR="00437A0A" w:rsidRPr="008143A6">
        <w:rPr>
          <w:rFonts w:hint="eastAsia"/>
          <w:szCs w:val="24"/>
        </w:rPr>
        <w:t>20</w:t>
      </w:r>
      <w:r w:rsidR="00DA4539" w:rsidRPr="008143A6">
        <w:rPr>
          <w:rFonts w:hint="eastAsia"/>
          <w:szCs w:val="24"/>
        </w:rPr>
        <w:t>.</w:t>
      </w:r>
      <w:r w:rsidR="00EA2A28" w:rsidRPr="008143A6">
        <w:rPr>
          <w:rFonts w:hint="eastAsia"/>
          <w:szCs w:val="24"/>
        </w:rPr>
        <w:t>4</w:t>
      </w:r>
      <w:r w:rsidR="00F8682A" w:rsidRPr="008143A6">
        <w:rPr>
          <w:rFonts w:hint="eastAsia"/>
          <w:szCs w:val="24"/>
        </w:rPr>
        <w:t>6</w:t>
      </w:r>
      <w:r w:rsidR="006E439D" w:rsidRPr="008143A6">
        <w:rPr>
          <w:rFonts w:hint="eastAsia"/>
          <w:szCs w:val="24"/>
        </w:rPr>
        <w:t>%</w:t>
      </w:r>
      <w:r w:rsidR="00250649" w:rsidRPr="008143A6">
        <w:rPr>
          <w:rFonts w:hint="eastAsia"/>
          <w:szCs w:val="24"/>
        </w:rPr>
        <w:t>，</w:t>
      </w:r>
      <w:r w:rsidR="009237B5" w:rsidRPr="008143A6">
        <w:rPr>
          <w:rFonts w:hint="eastAsia"/>
          <w:szCs w:val="24"/>
        </w:rPr>
        <w:t>若與上月底相較則</w:t>
      </w:r>
      <w:r w:rsidR="00810714" w:rsidRPr="008143A6">
        <w:rPr>
          <w:rFonts w:hint="eastAsia"/>
          <w:szCs w:val="24"/>
        </w:rPr>
        <w:t>增加</w:t>
      </w:r>
      <w:r w:rsidR="00EA2A28" w:rsidRPr="008143A6">
        <w:rPr>
          <w:rFonts w:hint="eastAsia"/>
          <w:szCs w:val="24"/>
        </w:rPr>
        <w:t>0.1</w:t>
      </w:r>
      <w:r w:rsidR="00F8682A" w:rsidRPr="008143A6">
        <w:rPr>
          <w:rFonts w:hint="eastAsia"/>
          <w:szCs w:val="24"/>
        </w:rPr>
        <w:t>1</w:t>
      </w:r>
      <w:r w:rsidR="002024AC" w:rsidRPr="008143A6">
        <w:rPr>
          <w:rFonts w:hint="eastAsia"/>
          <w:szCs w:val="24"/>
        </w:rPr>
        <w:t>%</w:t>
      </w:r>
      <w:r w:rsidR="009237B5" w:rsidRPr="008143A6">
        <w:rPr>
          <w:rFonts w:hint="eastAsia"/>
          <w:szCs w:val="24"/>
        </w:rPr>
        <w:t>；與</w:t>
      </w:r>
      <w:r w:rsidR="002164EF" w:rsidRPr="008143A6">
        <w:rPr>
          <w:rFonts w:hint="eastAsia"/>
          <w:szCs w:val="24"/>
        </w:rPr>
        <w:t>上年</w:t>
      </w:r>
      <w:r w:rsidR="009237B5" w:rsidRPr="008143A6">
        <w:rPr>
          <w:rFonts w:hint="eastAsia"/>
          <w:szCs w:val="24"/>
        </w:rPr>
        <w:t>同</w:t>
      </w:r>
      <w:r w:rsidR="002164EF" w:rsidRPr="008143A6">
        <w:rPr>
          <w:rFonts w:hint="eastAsia"/>
          <w:szCs w:val="24"/>
        </w:rPr>
        <w:t>月底</w:t>
      </w:r>
      <w:r w:rsidR="009237B5" w:rsidRPr="008143A6">
        <w:rPr>
          <w:rFonts w:hint="eastAsia"/>
          <w:szCs w:val="24"/>
        </w:rPr>
        <w:t>相較則</w:t>
      </w:r>
      <w:r w:rsidR="00556F96" w:rsidRPr="008143A6">
        <w:rPr>
          <w:rFonts w:hint="eastAsia"/>
          <w:szCs w:val="24"/>
        </w:rPr>
        <w:t>增加</w:t>
      </w:r>
      <w:r w:rsidR="00F8682A" w:rsidRPr="008143A6">
        <w:rPr>
          <w:rFonts w:hint="eastAsia"/>
          <w:szCs w:val="24"/>
        </w:rPr>
        <w:t>1</w:t>
      </w:r>
      <w:r w:rsidR="003D3C84" w:rsidRPr="008143A6">
        <w:rPr>
          <w:rFonts w:hint="eastAsia"/>
          <w:szCs w:val="24"/>
        </w:rPr>
        <w:t>.</w:t>
      </w:r>
      <w:r w:rsidR="00F8682A" w:rsidRPr="008143A6">
        <w:rPr>
          <w:rFonts w:hint="eastAsia"/>
          <w:szCs w:val="24"/>
        </w:rPr>
        <w:t>05</w:t>
      </w:r>
      <w:r w:rsidR="002024AC" w:rsidRPr="008143A6">
        <w:rPr>
          <w:rFonts w:hint="eastAsia"/>
          <w:szCs w:val="24"/>
        </w:rPr>
        <w:t>百分點</w:t>
      </w:r>
      <w:r w:rsidR="00615D13" w:rsidRPr="008143A6">
        <w:rPr>
          <w:rFonts w:ascii="新細明體" w:eastAsia="新細明體" w:hAnsi="新細明體" w:hint="eastAsia"/>
          <w:szCs w:val="24"/>
        </w:rPr>
        <w:t>。</w:t>
      </w:r>
    </w:p>
    <w:p w:rsidR="003106E4" w:rsidRPr="008143A6" w:rsidRDefault="00CC16AC" w:rsidP="00CC377D">
      <w:pPr>
        <w:pStyle w:val="a3"/>
        <w:numPr>
          <w:ilvl w:val="0"/>
          <w:numId w:val="2"/>
        </w:numPr>
        <w:spacing w:line="360" w:lineRule="auto"/>
        <w:ind w:leftChars="0" w:left="454"/>
        <w:rPr>
          <w:sz w:val="28"/>
          <w:szCs w:val="28"/>
          <w:shd w:val="pct15" w:color="auto" w:fill="FFFFFF"/>
        </w:rPr>
      </w:pPr>
      <w:r w:rsidRPr="008143A6">
        <w:rPr>
          <w:rFonts w:asciiTheme="minorEastAsia" w:hAnsiTheme="minorEastAsia" w:hint="eastAsia"/>
          <w:sz w:val="28"/>
          <w:szCs w:val="28"/>
          <w:shd w:val="pct15" w:color="auto" w:fill="FFFFFF"/>
        </w:rPr>
        <w:t xml:space="preserve">扶幼比 </w:t>
      </w:r>
      <w:r w:rsidR="003106E4" w:rsidRPr="008143A6">
        <w:rPr>
          <w:rFonts w:asciiTheme="minorEastAsia" w:hAnsiTheme="minorEastAsia" w:hint="eastAsia"/>
          <w:sz w:val="28"/>
          <w:szCs w:val="28"/>
          <w:shd w:val="pct15" w:color="auto" w:fill="FFFFFF"/>
        </w:rPr>
        <w:t>(</w:t>
      </w:r>
      <w:r w:rsidRPr="008143A6">
        <w:rPr>
          <w:rFonts w:hint="eastAsia"/>
          <w:sz w:val="28"/>
          <w:szCs w:val="28"/>
          <w:shd w:val="pct15" w:color="auto" w:fill="FFFFFF"/>
        </w:rPr>
        <w:t>幼年人口依賴比</w:t>
      </w:r>
      <w:r w:rsidR="003106E4" w:rsidRPr="008143A6">
        <w:rPr>
          <w:rFonts w:asciiTheme="minorEastAsia" w:hAnsiTheme="minorEastAsia" w:hint="eastAsia"/>
          <w:sz w:val="28"/>
          <w:szCs w:val="28"/>
          <w:shd w:val="pct15" w:color="auto" w:fill="FFFFFF"/>
        </w:rPr>
        <w:t>)</w:t>
      </w:r>
    </w:p>
    <w:p w:rsidR="0060384D" w:rsidRDefault="00317E77" w:rsidP="008143A6">
      <w:pPr>
        <w:pStyle w:val="a3"/>
        <w:ind w:leftChars="0" w:left="454" w:firstLineChars="200" w:firstLine="480"/>
        <w:rPr>
          <w:rFonts w:ascii="新細明體" w:eastAsia="新細明體" w:hAnsi="新細明體"/>
          <w:sz w:val="22"/>
        </w:rPr>
      </w:pPr>
      <w:r w:rsidRPr="008143A6">
        <w:rPr>
          <w:rFonts w:hint="eastAsia"/>
          <w:szCs w:val="24"/>
        </w:rPr>
        <w:t>本</w:t>
      </w:r>
      <w:r w:rsidR="00F8682A" w:rsidRPr="008143A6">
        <w:rPr>
          <w:rFonts w:hint="eastAsia"/>
          <w:szCs w:val="24"/>
        </w:rPr>
        <w:t>市</w:t>
      </w:r>
      <w:r w:rsidRPr="008143A6">
        <w:rPr>
          <w:rFonts w:hint="eastAsia"/>
          <w:szCs w:val="24"/>
        </w:rPr>
        <w:t>10</w:t>
      </w:r>
      <w:r w:rsidR="00F8682A" w:rsidRPr="008143A6">
        <w:rPr>
          <w:rFonts w:hint="eastAsia"/>
          <w:szCs w:val="24"/>
        </w:rPr>
        <w:t>7</w:t>
      </w:r>
      <w:r w:rsidRPr="008143A6">
        <w:rPr>
          <w:rFonts w:hint="eastAsia"/>
          <w:szCs w:val="24"/>
        </w:rPr>
        <w:t>年</w:t>
      </w:r>
      <w:r w:rsidR="00EA2A28" w:rsidRPr="008143A6">
        <w:rPr>
          <w:rFonts w:hint="eastAsia"/>
          <w:szCs w:val="24"/>
        </w:rPr>
        <w:t>10</w:t>
      </w:r>
      <w:r w:rsidRPr="008143A6">
        <w:rPr>
          <w:rFonts w:hint="eastAsia"/>
          <w:szCs w:val="24"/>
        </w:rPr>
        <w:t>月底幼年人口依賴比率</w:t>
      </w:r>
      <w:r w:rsidRPr="008143A6">
        <w:rPr>
          <w:rFonts w:hint="eastAsia"/>
          <w:szCs w:val="24"/>
        </w:rPr>
        <w:t>1</w:t>
      </w:r>
      <w:r w:rsidR="00F8682A" w:rsidRPr="008143A6">
        <w:rPr>
          <w:rFonts w:hint="eastAsia"/>
          <w:szCs w:val="24"/>
        </w:rPr>
        <w:t>8</w:t>
      </w:r>
      <w:r w:rsidRPr="008143A6">
        <w:rPr>
          <w:rFonts w:hint="eastAsia"/>
          <w:szCs w:val="24"/>
        </w:rPr>
        <w:t>.</w:t>
      </w:r>
      <w:r w:rsidR="00F8682A" w:rsidRPr="008143A6">
        <w:rPr>
          <w:rFonts w:hint="eastAsia"/>
          <w:szCs w:val="24"/>
        </w:rPr>
        <w:t>2</w:t>
      </w:r>
      <w:r w:rsidR="00EA2A28" w:rsidRPr="008143A6">
        <w:rPr>
          <w:rFonts w:hint="eastAsia"/>
          <w:szCs w:val="24"/>
        </w:rPr>
        <w:t>0</w:t>
      </w:r>
      <w:r w:rsidRPr="008143A6">
        <w:rPr>
          <w:rFonts w:hint="eastAsia"/>
          <w:szCs w:val="24"/>
        </w:rPr>
        <w:t>%</w:t>
      </w:r>
      <w:r w:rsidRPr="008143A6">
        <w:rPr>
          <w:rFonts w:hint="eastAsia"/>
          <w:szCs w:val="24"/>
        </w:rPr>
        <w:t>，</w:t>
      </w:r>
      <w:r w:rsidR="00D13F3F" w:rsidRPr="008143A6">
        <w:rPr>
          <w:rFonts w:hint="eastAsia"/>
          <w:szCs w:val="24"/>
        </w:rPr>
        <w:t>若與上月底相較則減少</w:t>
      </w:r>
      <w:r w:rsidR="00D13F3F" w:rsidRPr="008143A6">
        <w:rPr>
          <w:rFonts w:hint="eastAsia"/>
          <w:szCs w:val="24"/>
        </w:rPr>
        <w:t>0.0</w:t>
      </w:r>
      <w:r w:rsidR="00EA2A28" w:rsidRPr="008143A6">
        <w:rPr>
          <w:rFonts w:hint="eastAsia"/>
          <w:szCs w:val="24"/>
        </w:rPr>
        <w:t>4</w:t>
      </w:r>
      <w:r w:rsidR="002024AC" w:rsidRPr="008143A6">
        <w:rPr>
          <w:rFonts w:hint="eastAsia"/>
          <w:szCs w:val="24"/>
        </w:rPr>
        <w:t>%</w:t>
      </w:r>
      <w:r w:rsidR="00D13F3F" w:rsidRPr="008143A6">
        <w:rPr>
          <w:rFonts w:hint="eastAsia"/>
          <w:szCs w:val="24"/>
        </w:rPr>
        <w:t>；與</w:t>
      </w:r>
      <w:r w:rsidRPr="008143A6">
        <w:rPr>
          <w:rFonts w:hint="eastAsia"/>
          <w:szCs w:val="24"/>
        </w:rPr>
        <w:t>上年</w:t>
      </w:r>
      <w:r w:rsidR="00D13F3F" w:rsidRPr="008143A6">
        <w:rPr>
          <w:rFonts w:hint="eastAsia"/>
          <w:szCs w:val="24"/>
        </w:rPr>
        <w:t>同</w:t>
      </w:r>
      <w:r w:rsidRPr="008143A6">
        <w:rPr>
          <w:rFonts w:hint="eastAsia"/>
          <w:szCs w:val="24"/>
        </w:rPr>
        <w:t>月底</w:t>
      </w:r>
      <w:r w:rsidR="00D13F3F" w:rsidRPr="008143A6">
        <w:rPr>
          <w:rFonts w:hint="eastAsia"/>
          <w:szCs w:val="24"/>
        </w:rPr>
        <w:t>相較則</w:t>
      </w:r>
      <w:r w:rsidRPr="008143A6">
        <w:rPr>
          <w:rFonts w:hint="eastAsia"/>
          <w:szCs w:val="24"/>
        </w:rPr>
        <w:t>減少</w:t>
      </w:r>
      <w:r w:rsidRPr="008143A6">
        <w:rPr>
          <w:rFonts w:hint="eastAsia"/>
          <w:szCs w:val="24"/>
        </w:rPr>
        <w:t>0.</w:t>
      </w:r>
      <w:r w:rsidR="00F8682A" w:rsidRPr="008143A6">
        <w:rPr>
          <w:rFonts w:hint="eastAsia"/>
          <w:szCs w:val="24"/>
        </w:rPr>
        <w:t>29</w:t>
      </w:r>
      <w:r w:rsidR="002024AC" w:rsidRPr="008143A6">
        <w:rPr>
          <w:rFonts w:hint="eastAsia"/>
          <w:szCs w:val="24"/>
        </w:rPr>
        <w:t>百分點</w:t>
      </w:r>
      <w:r w:rsidRPr="008143A6">
        <w:rPr>
          <w:rFonts w:ascii="新細明體" w:eastAsia="新細明體" w:hAnsi="新細明體" w:hint="eastAsia"/>
          <w:szCs w:val="24"/>
        </w:rPr>
        <w:t>。</w:t>
      </w:r>
      <w:r w:rsidR="008143A6">
        <w:rPr>
          <w:noProof/>
        </w:rPr>
        <w:drawing>
          <wp:inline distT="0" distB="0" distL="0" distR="0" wp14:anchorId="460183D0" wp14:editId="47DD88E0">
            <wp:extent cx="5760085" cy="2453640"/>
            <wp:effectExtent l="0" t="0" r="0" b="381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2A28" w:rsidRDefault="008143A6" w:rsidP="00EA2A28">
      <w:pPr>
        <w:rPr>
          <w:rFonts w:ascii="新細明體" w:eastAsia="新細明體" w:hAnsi="新細明體"/>
          <w:sz w:val="22"/>
        </w:rPr>
      </w:pPr>
      <w:r>
        <w:rPr>
          <w:noProof/>
        </w:rPr>
        <w:lastRenderedPageBreak/>
        <w:drawing>
          <wp:inline distT="0" distB="0" distL="0" distR="0" wp14:anchorId="04500BB2" wp14:editId="7E7B520F">
            <wp:extent cx="5931535" cy="2316480"/>
            <wp:effectExtent l="0" t="0" r="0" b="762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43A6" w:rsidRPr="00EA2A28" w:rsidRDefault="008143A6" w:rsidP="00EA2A28">
      <w:pPr>
        <w:rPr>
          <w:rFonts w:ascii="新細明體" w:eastAsia="新細明體" w:hAnsi="新細明體"/>
          <w:sz w:val="22"/>
        </w:rPr>
      </w:pPr>
    </w:p>
    <w:tbl>
      <w:tblPr>
        <w:tblW w:w="954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4"/>
      </w:tblGrid>
      <w:tr w:rsidR="008143A6" w:rsidRPr="008143A6" w:rsidTr="008143A6">
        <w:trPr>
          <w:trHeight w:val="468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347" w:rsidRPr="008143A6" w:rsidRDefault="008143A6" w:rsidP="006D534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143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106年 10月底至107年 10月底臺東市老年及幼年人口概況</w:t>
            </w:r>
          </w:p>
        </w:tc>
      </w:tr>
      <w:tr w:rsidR="008143A6" w:rsidRPr="008143A6" w:rsidTr="008143A6">
        <w:trPr>
          <w:trHeight w:val="324"/>
        </w:trPr>
        <w:tc>
          <w:tcPr>
            <w:tcW w:w="9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43A6" w:rsidRPr="008143A6" w:rsidRDefault="008143A6" w:rsidP="008143A6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8143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單位：人、％</w:t>
            </w:r>
          </w:p>
        </w:tc>
      </w:tr>
      <w:tr w:rsidR="00C30B3D" w:rsidRPr="008143A6" w:rsidTr="008143A6">
        <w:trPr>
          <w:trHeight w:val="324"/>
        </w:trPr>
        <w:tc>
          <w:tcPr>
            <w:tcW w:w="9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3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669"/>
              <w:gridCol w:w="877"/>
              <w:gridCol w:w="1103"/>
              <w:gridCol w:w="980"/>
              <w:gridCol w:w="780"/>
              <w:gridCol w:w="820"/>
              <w:gridCol w:w="820"/>
              <w:gridCol w:w="840"/>
              <w:gridCol w:w="780"/>
            </w:tblGrid>
            <w:tr w:rsidR="00576C5D" w:rsidRPr="006D5347" w:rsidTr="00576C5D">
              <w:trPr>
                <w:trHeight w:val="456"/>
              </w:trPr>
              <w:tc>
                <w:tcPr>
                  <w:tcW w:w="181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CDDC"/>
                  <w:vAlign w:val="center"/>
                  <w:hideMark/>
                </w:tcPr>
                <w:p w:rsidR="006D5347" w:rsidRDefault="00E4537B" w:rsidP="00E4537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2"/>
                      <w:lang w:eastAsia="zh-HK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2"/>
                      <w:lang w:eastAsia="zh-HK"/>
                    </w:rPr>
                    <w:t>人口數</w:t>
                  </w:r>
                </w:p>
                <w:p w:rsidR="00E4537B" w:rsidRDefault="00E4537B" w:rsidP="00E4537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2"/>
                      <w:lang w:eastAsia="zh-HK"/>
                    </w:rPr>
                  </w:pPr>
                </w:p>
                <w:p w:rsidR="00E4537B" w:rsidRPr="006D5347" w:rsidRDefault="00E4537B" w:rsidP="00E4537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2"/>
                      <w:lang w:eastAsia="zh-HK"/>
                    </w:rPr>
                    <w:t>月份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6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      總人口數(1)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老年人口比率(4)/(1)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老化指數(4)/(2)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扶養比(2+4)/  (3)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扶老比(4)/(3)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扶幼比(2)/(3)</w:t>
                  </w:r>
                </w:p>
              </w:tc>
            </w:tr>
            <w:tr w:rsidR="00576C5D" w:rsidRPr="006D5347" w:rsidTr="00576C5D">
              <w:trPr>
                <w:trHeight w:val="948"/>
              </w:trPr>
              <w:tc>
                <w:tcPr>
                  <w:tcW w:w="181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幼年人口(0-14歲)(2)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工作年齡人口(15-64歲)(3)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CDD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老年人口(65歲以上)(4)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106年 10月底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106,018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14,214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76,881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14,923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104.99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37.90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19.41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18.49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106年 11月底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106,008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14,187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76,853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14,968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105.51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37.94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19.48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18.46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106年 12月底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105,960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14,169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76,751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15,040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106.15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38.06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19.60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18.46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107年 1月底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105,947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14,129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76,726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15,092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106.82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38.08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19.67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18.41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107年 2月底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105,916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14,114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76,643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15,159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107.40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19.78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18.42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107年 3月底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105,825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14,097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76,527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15,201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14.36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107.83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38.28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19.86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18.42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107年 4月底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105,766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14,069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76,436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15,261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108.47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38.37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19.97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18.41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107年 5月底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105,778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14,048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76,438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15,292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108.86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38.38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20.01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18.38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107年 6月底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105,734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13,998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76,393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15,343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109.61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20.08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18.32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107年 7月底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105,656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13,937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76,322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15,397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14.57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110.48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38.43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20.17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18.26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107年 8月底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105,609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13,918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76,233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15,458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111.06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38.53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20.28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18.26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107年 9月底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105,589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13,894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76,192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15,503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14.68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111.58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38.58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20.35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18.24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107年 10月底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105,587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13,859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76,150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15,578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14.75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112.40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38.66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20.46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18.20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4DFEC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16"/>
                      <w:szCs w:val="16"/>
                    </w:rPr>
                    <w:t>與上月增減數(人)</w:t>
                  </w:r>
                </w:p>
              </w:tc>
              <w:tc>
                <w:tcPr>
                  <w:tcW w:w="541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877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-35</w:t>
                  </w:r>
                </w:p>
              </w:tc>
              <w:tc>
                <w:tcPr>
                  <w:tcW w:w="1103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-42</w:t>
                  </w:r>
                </w:p>
              </w:tc>
              <w:tc>
                <w:tcPr>
                  <w:tcW w:w="98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8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0.07</w:t>
                  </w:r>
                </w:p>
              </w:tc>
              <w:tc>
                <w:tcPr>
                  <w:tcW w:w="82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0.82</w:t>
                  </w:r>
                </w:p>
              </w:tc>
              <w:tc>
                <w:tcPr>
                  <w:tcW w:w="82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84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0.11</w:t>
                  </w:r>
                </w:p>
              </w:tc>
              <w:tc>
                <w:tcPr>
                  <w:tcW w:w="78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-0.04</w:t>
                  </w:r>
                </w:p>
              </w:tc>
            </w:tr>
            <w:tr w:rsidR="006D5347" w:rsidRPr="006D5347" w:rsidTr="00576C5D">
              <w:trPr>
                <w:trHeight w:val="348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4DFEC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16"/>
                      <w:szCs w:val="16"/>
                    </w:rPr>
                    <w:t>與上月增減比率(％)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-0.25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-0.06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0.48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0.54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-0.22</w:t>
                  </w:r>
                </w:p>
              </w:tc>
            </w:tr>
            <w:tr w:rsidR="006D5347" w:rsidRPr="006D5347" w:rsidTr="00576C5D">
              <w:trPr>
                <w:trHeight w:val="468"/>
              </w:trPr>
              <w:tc>
                <w:tcPr>
                  <w:tcW w:w="1819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4DFE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16"/>
                      <w:szCs w:val="16"/>
                    </w:rPr>
                    <w:t>與上年同月增減數(人)</w:t>
                  </w:r>
                </w:p>
              </w:tc>
              <w:tc>
                <w:tcPr>
                  <w:tcW w:w="541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-431</w:t>
                  </w:r>
                </w:p>
              </w:tc>
              <w:tc>
                <w:tcPr>
                  <w:tcW w:w="877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-355</w:t>
                  </w:r>
                </w:p>
              </w:tc>
              <w:tc>
                <w:tcPr>
                  <w:tcW w:w="1103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-731</w:t>
                  </w:r>
                </w:p>
              </w:tc>
              <w:tc>
                <w:tcPr>
                  <w:tcW w:w="98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78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0.67</w:t>
                  </w:r>
                </w:p>
              </w:tc>
              <w:tc>
                <w:tcPr>
                  <w:tcW w:w="82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7.41</w:t>
                  </w:r>
                </w:p>
              </w:tc>
              <w:tc>
                <w:tcPr>
                  <w:tcW w:w="82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0.76</w:t>
                  </w:r>
                </w:p>
              </w:tc>
              <w:tc>
                <w:tcPr>
                  <w:tcW w:w="84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1.05</w:t>
                  </w:r>
                </w:p>
              </w:tc>
              <w:tc>
                <w:tcPr>
                  <w:tcW w:w="780" w:type="dxa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-0.29</w:t>
                  </w:r>
                </w:p>
              </w:tc>
            </w:tr>
            <w:tr w:rsidR="006D5347" w:rsidRPr="006D5347" w:rsidTr="00576C5D">
              <w:trPr>
                <w:trHeight w:val="456"/>
              </w:trPr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4DFEC"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16"/>
                      <w:szCs w:val="16"/>
                    </w:rPr>
                    <w:t>與上年同月增減比率(％)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-0.41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-2.50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-0.95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4.39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4.76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7.06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5.41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D5347" w:rsidRPr="006D5347" w:rsidRDefault="006D5347" w:rsidP="006D5347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D534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-1.57</w:t>
                  </w:r>
                </w:p>
              </w:tc>
            </w:tr>
          </w:tbl>
          <w:p w:rsidR="00C30B3D" w:rsidRPr="008143A6" w:rsidRDefault="00C30B3D" w:rsidP="008143A6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143A6" w:rsidRPr="008143A6" w:rsidTr="008143A6">
        <w:trPr>
          <w:trHeight w:val="324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A6" w:rsidRPr="008143A6" w:rsidRDefault="008143A6" w:rsidP="008143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143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備註：1.老年人口比率係指65歲以上老年人口占總人口比率。</w:t>
            </w:r>
          </w:p>
        </w:tc>
      </w:tr>
      <w:tr w:rsidR="008143A6" w:rsidRPr="008143A6" w:rsidTr="008143A6">
        <w:trPr>
          <w:trHeight w:val="324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A6" w:rsidRPr="008143A6" w:rsidRDefault="008143A6" w:rsidP="008143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143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  2.老化指數係指65歲以上人口數占0～14歲人口數之比率，亦即老年人口對幼年人口的比率。</w:t>
            </w:r>
          </w:p>
        </w:tc>
      </w:tr>
      <w:tr w:rsidR="008143A6" w:rsidRPr="008143A6" w:rsidTr="008143A6">
        <w:trPr>
          <w:trHeight w:val="564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3A6" w:rsidRPr="008143A6" w:rsidRDefault="008143A6" w:rsidP="008143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143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3.扶養比係指依賴人口數(65歲以上人口數+0～14歲人口數)占15～64歲人口數之比率，亦即幼年</w:t>
            </w:r>
            <w:r w:rsidRPr="008143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       人口及老年人口對工作年齡人口的比率。</w:t>
            </w:r>
          </w:p>
        </w:tc>
      </w:tr>
      <w:tr w:rsidR="008143A6" w:rsidRPr="008143A6" w:rsidTr="008143A6">
        <w:trPr>
          <w:trHeight w:val="612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3A6" w:rsidRPr="008143A6" w:rsidRDefault="008143A6" w:rsidP="008143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143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4.老年人口依賴比係指65歲以上人口數占15～64歲人口數之比率，亦即老年人口對工作年齡人</w:t>
            </w:r>
            <w:r w:rsidRPr="008143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       口的比率。</w:t>
            </w:r>
          </w:p>
        </w:tc>
      </w:tr>
      <w:tr w:rsidR="008143A6" w:rsidRPr="008143A6" w:rsidTr="008143A6">
        <w:trPr>
          <w:trHeight w:val="588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3A6" w:rsidRPr="008143A6" w:rsidRDefault="008143A6" w:rsidP="008143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143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5.幼年人口依賴比係指0～14歲人口數占15～64歲人口數之比率，亦即幼年人口對工作年齡人口</w:t>
            </w:r>
            <w:r w:rsidRPr="008143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       的比率。</w:t>
            </w:r>
          </w:p>
        </w:tc>
      </w:tr>
    </w:tbl>
    <w:p w:rsidR="00EE04A0" w:rsidRPr="00C30B3D" w:rsidRDefault="00EE04A0" w:rsidP="00281570">
      <w:pPr>
        <w:rPr>
          <w:rFonts w:ascii="新細明體" w:eastAsia="新細明體" w:hAnsi="新細明體"/>
          <w:sz w:val="22"/>
        </w:rPr>
      </w:pPr>
    </w:p>
    <w:p w:rsidR="003C45C5" w:rsidRDefault="003C45C5" w:rsidP="00281570">
      <w:pPr>
        <w:rPr>
          <w:noProof/>
        </w:rPr>
      </w:pPr>
    </w:p>
    <w:p w:rsidR="006B4E27" w:rsidRPr="006B4E27" w:rsidRDefault="006B4E27" w:rsidP="00281570">
      <w:pPr>
        <w:rPr>
          <w:noProof/>
        </w:rPr>
      </w:pPr>
    </w:p>
    <w:p w:rsidR="00E4682E" w:rsidRDefault="00E4682E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8143A6" w:rsidRDefault="008143A6" w:rsidP="00281570">
      <w:pPr>
        <w:rPr>
          <w:sz w:val="22"/>
        </w:rPr>
      </w:pPr>
    </w:p>
    <w:p w:rsidR="005C7002" w:rsidRDefault="005C7002" w:rsidP="00281570">
      <w:pPr>
        <w:rPr>
          <w:sz w:val="22"/>
        </w:rPr>
      </w:pPr>
    </w:p>
    <w:p w:rsidR="005C7002" w:rsidRDefault="005C7002" w:rsidP="00281570">
      <w:pPr>
        <w:rPr>
          <w:sz w:val="22"/>
        </w:rPr>
      </w:pPr>
      <w:bookmarkStart w:id="0" w:name="_GoBack"/>
      <w:bookmarkEnd w:id="0"/>
    </w:p>
    <w:sectPr w:rsidR="005C7002" w:rsidSect="008143A6">
      <w:footerReference w:type="default" r:id="rId11"/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B0" w:rsidRDefault="00D031B0" w:rsidP="00214BF4">
      <w:r>
        <w:separator/>
      </w:r>
    </w:p>
  </w:endnote>
  <w:endnote w:type="continuationSeparator" w:id="0">
    <w:p w:rsidR="00D031B0" w:rsidRDefault="00D031B0" w:rsidP="002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090966"/>
      <w:docPartObj>
        <w:docPartGallery w:val="Page Numbers (Bottom of Page)"/>
        <w:docPartUnique/>
      </w:docPartObj>
    </w:sdtPr>
    <w:sdtEndPr/>
    <w:sdtContent>
      <w:p w:rsidR="00692A14" w:rsidRDefault="00692A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CA0" w:rsidRPr="00F10CA0">
          <w:rPr>
            <w:noProof/>
            <w:lang w:val="zh-TW"/>
          </w:rPr>
          <w:t>2</w:t>
        </w:r>
        <w:r>
          <w:fldChar w:fldCharType="end"/>
        </w:r>
      </w:p>
    </w:sdtContent>
  </w:sdt>
  <w:p w:rsidR="00692A14" w:rsidRDefault="00692A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B0" w:rsidRDefault="00D031B0" w:rsidP="00214BF4">
      <w:r>
        <w:separator/>
      </w:r>
    </w:p>
  </w:footnote>
  <w:footnote w:type="continuationSeparator" w:id="0">
    <w:p w:rsidR="00D031B0" w:rsidRDefault="00D031B0" w:rsidP="002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4F"/>
    <w:multiLevelType w:val="hybridMultilevel"/>
    <w:tmpl w:val="C7162560"/>
    <w:lvl w:ilvl="0" w:tplc="8CD2F810">
      <w:start w:val="1"/>
      <w:numFmt w:val="taiwaneseCountingThousand"/>
      <w:lvlText w:val=" 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671C38"/>
    <w:multiLevelType w:val="hybridMultilevel"/>
    <w:tmpl w:val="752EFD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258DB"/>
    <w:multiLevelType w:val="hybridMultilevel"/>
    <w:tmpl w:val="74265FCA"/>
    <w:lvl w:ilvl="0" w:tplc="955EE6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1A1968"/>
    <w:multiLevelType w:val="hybridMultilevel"/>
    <w:tmpl w:val="DCE4B12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EC00FA9"/>
    <w:multiLevelType w:val="hybridMultilevel"/>
    <w:tmpl w:val="E9CCE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31479C"/>
    <w:multiLevelType w:val="hybridMultilevel"/>
    <w:tmpl w:val="BEE4D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07245F"/>
    <w:multiLevelType w:val="hybridMultilevel"/>
    <w:tmpl w:val="1A28C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B674A8"/>
    <w:multiLevelType w:val="hybridMultilevel"/>
    <w:tmpl w:val="445E4F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406168C"/>
    <w:multiLevelType w:val="hybridMultilevel"/>
    <w:tmpl w:val="6EF084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695BFF"/>
    <w:multiLevelType w:val="hybridMultilevel"/>
    <w:tmpl w:val="C0DC6818"/>
    <w:lvl w:ilvl="0" w:tplc="FF2829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201E59"/>
    <w:multiLevelType w:val="hybridMultilevel"/>
    <w:tmpl w:val="E452B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0D"/>
    <w:rsid w:val="000043BF"/>
    <w:rsid w:val="00010F2D"/>
    <w:rsid w:val="00011982"/>
    <w:rsid w:val="00030B70"/>
    <w:rsid w:val="00031024"/>
    <w:rsid w:val="00031B83"/>
    <w:rsid w:val="00050519"/>
    <w:rsid w:val="00062913"/>
    <w:rsid w:val="000706C2"/>
    <w:rsid w:val="00074503"/>
    <w:rsid w:val="00094376"/>
    <w:rsid w:val="00094940"/>
    <w:rsid w:val="0009636B"/>
    <w:rsid w:val="000B3CAF"/>
    <w:rsid w:val="000D4B46"/>
    <w:rsid w:val="000E7155"/>
    <w:rsid w:val="000F2666"/>
    <w:rsid w:val="00105A43"/>
    <w:rsid w:val="001067EA"/>
    <w:rsid w:val="00117552"/>
    <w:rsid w:val="001207EC"/>
    <w:rsid w:val="00120DC3"/>
    <w:rsid w:val="001245D9"/>
    <w:rsid w:val="00127285"/>
    <w:rsid w:val="00134440"/>
    <w:rsid w:val="00143A84"/>
    <w:rsid w:val="0016005D"/>
    <w:rsid w:val="00170AD4"/>
    <w:rsid w:val="00182096"/>
    <w:rsid w:val="00185750"/>
    <w:rsid w:val="001A5B5F"/>
    <w:rsid w:val="001A62ED"/>
    <w:rsid w:val="001B1E48"/>
    <w:rsid w:val="001B7DA7"/>
    <w:rsid w:val="001B7FB9"/>
    <w:rsid w:val="001C4203"/>
    <w:rsid w:val="001C5C8E"/>
    <w:rsid w:val="001E5722"/>
    <w:rsid w:val="001F2DD8"/>
    <w:rsid w:val="002024AC"/>
    <w:rsid w:val="00203341"/>
    <w:rsid w:val="0020556A"/>
    <w:rsid w:val="00214BF4"/>
    <w:rsid w:val="002164EF"/>
    <w:rsid w:val="00217277"/>
    <w:rsid w:val="00224E84"/>
    <w:rsid w:val="002452CD"/>
    <w:rsid w:val="00250649"/>
    <w:rsid w:val="00250C53"/>
    <w:rsid w:val="00253B84"/>
    <w:rsid w:val="002579C0"/>
    <w:rsid w:val="00257D98"/>
    <w:rsid w:val="002628CB"/>
    <w:rsid w:val="0027494A"/>
    <w:rsid w:val="00281570"/>
    <w:rsid w:val="00296220"/>
    <w:rsid w:val="002B4021"/>
    <w:rsid w:val="002C70B1"/>
    <w:rsid w:val="002C7DBA"/>
    <w:rsid w:val="002D47DE"/>
    <w:rsid w:val="002D7D91"/>
    <w:rsid w:val="002E1124"/>
    <w:rsid w:val="002F488B"/>
    <w:rsid w:val="002F55AB"/>
    <w:rsid w:val="002F64D4"/>
    <w:rsid w:val="00301626"/>
    <w:rsid w:val="00310638"/>
    <w:rsid w:val="003106E4"/>
    <w:rsid w:val="00315156"/>
    <w:rsid w:val="003169E2"/>
    <w:rsid w:val="00317E77"/>
    <w:rsid w:val="003451C0"/>
    <w:rsid w:val="00354FCD"/>
    <w:rsid w:val="00360B3D"/>
    <w:rsid w:val="003657A3"/>
    <w:rsid w:val="00365898"/>
    <w:rsid w:val="003759A1"/>
    <w:rsid w:val="003A00F0"/>
    <w:rsid w:val="003A0754"/>
    <w:rsid w:val="003A2A29"/>
    <w:rsid w:val="003B00B7"/>
    <w:rsid w:val="003C118A"/>
    <w:rsid w:val="003C37C4"/>
    <w:rsid w:val="003C45C5"/>
    <w:rsid w:val="003C4F3D"/>
    <w:rsid w:val="003C5460"/>
    <w:rsid w:val="003D3C84"/>
    <w:rsid w:val="003D44D8"/>
    <w:rsid w:val="003E1B71"/>
    <w:rsid w:val="003E2F95"/>
    <w:rsid w:val="004000BE"/>
    <w:rsid w:val="00405D46"/>
    <w:rsid w:val="00411A9D"/>
    <w:rsid w:val="00416F72"/>
    <w:rsid w:val="0043363C"/>
    <w:rsid w:val="004366DD"/>
    <w:rsid w:val="00437A0A"/>
    <w:rsid w:val="00446557"/>
    <w:rsid w:val="00447FAA"/>
    <w:rsid w:val="00475CA2"/>
    <w:rsid w:val="0049074D"/>
    <w:rsid w:val="004A1EC6"/>
    <w:rsid w:val="004B042D"/>
    <w:rsid w:val="004B56F7"/>
    <w:rsid w:val="004C2B64"/>
    <w:rsid w:val="004C4824"/>
    <w:rsid w:val="004C4ED4"/>
    <w:rsid w:val="004D713C"/>
    <w:rsid w:val="004F4D5E"/>
    <w:rsid w:val="00520B12"/>
    <w:rsid w:val="00530333"/>
    <w:rsid w:val="00534304"/>
    <w:rsid w:val="00545831"/>
    <w:rsid w:val="00556F96"/>
    <w:rsid w:val="00557D8F"/>
    <w:rsid w:val="0056735E"/>
    <w:rsid w:val="00574248"/>
    <w:rsid w:val="00576B1D"/>
    <w:rsid w:val="00576C5D"/>
    <w:rsid w:val="005875AE"/>
    <w:rsid w:val="00591E70"/>
    <w:rsid w:val="00594D0C"/>
    <w:rsid w:val="00596177"/>
    <w:rsid w:val="005A3E63"/>
    <w:rsid w:val="005B2E27"/>
    <w:rsid w:val="005B3043"/>
    <w:rsid w:val="005B515C"/>
    <w:rsid w:val="005C7002"/>
    <w:rsid w:val="005E39B8"/>
    <w:rsid w:val="005F4E4A"/>
    <w:rsid w:val="005F5C91"/>
    <w:rsid w:val="0060384D"/>
    <w:rsid w:val="006044E9"/>
    <w:rsid w:val="00615D13"/>
    <w:rsid w:val="00620828"/>
    <w:rsid w:val="00626E8E"/>
    <w:rsid w:val="00630084"/>
    <w:rsid w:val="00632585"/>
    <w:rsid w:val="006349FD"/>
    <w:rsid w:val="00637BE6"/>
    <w:rsid w:val="00646072"/>
    <w:rsid w:val="0066021D"/>
    <w:rsid w:val="00663729"/>
    <w:rsid w:val="00671580"/>
    <w:rsid w:val="00675D0E"/>
    <w:rsid w:val="00692A14"/>
    <w:rsid w:val="006975F9"/>
    <w:rsid w:val="006B0555"/>
    <w:rsid w:val="006B4E27"/>
    <w:rsid w:val="006C5BA7"/>
    <w:rsid w:val="006C6B6C"/>
    <w:rsid w:val="006D4B5A"/>
    <w:rsid w:val="006D5347"/>
    <w:rsid w:val="006D53F7"/>
    <w:rsid w:val="006E40CB"/>
    <w:rsid w:val="006E439D"/>
    <w:rsid w:val="006F1002"/>
    <w:rsid w:val="0070338A"/>
    <w:rsid w:val="00714B43"/>
    <w:rsid w:val="0071537C"/>
    <w:rsid w:val="00721C7B"/>
    <w:rsid w:val="00723616"/>
    <w:rsid w:val="0073011C"/>
    <w:rsid w:val="00734299"/>
    <w:rsid w:val="007345BF"/>
    <w:rsid w:val="00734CC8"/>
    <w:rsid w:val="007573C9"/>
    <w:rsid w:val="00760891"/>
    <w:rsid w:val="00766D8F"/>
    <w:rsid w:val="00774030"/>
    <w:rsid w:val="00774ECF"/>
    <w:rsid w:val="00775327"/>
    <w:rsid w:val="00775431"/>
    <w:rsid w:val="00781CA3"/>
    <w:rsid w:val="00782E56"/>
    <w:rsid w:val="00787A9C"/>
    <w:rsid w:val="0079096A"/>
    <w:rsid w:val="00791EAC"/>
    <w:rsid w:val="00791FCA"/>
    <w:rsid w:val="00795297"/>
    <w:rsid w:val="00796B03"/>
    <w:rsid w:val="007B1F15"/>
    <w:rsid w:val="007D1666"/>
    <w:rsid w:val="007E47C9"/>
    <w:rsid w:val="007E7F5F"/>
    <w:rsid w:val="008041E8"/>
    <w:rsid w:val="00807161"/>
    <w:rsid w:val="008105F1"/>
    <w:rsid w:val="00810714"/>
    <w:rsid w:val="008143A6"/>
    <w:rsid w:val="0083759A"/>
    <w:rsid w:val="00844C09"/>
    <w:rsid w:val="00845D8A"/>
    <w:rsid w:val="0084711B"/>
    <w:rsid w:val="00850997"/>
    <w:rsid w:val="00851E2A"/>
    <w:rsid w:val="008553F0"/>
    <w:rsid w:val="00856024"/>
    <w:rsid w:val="00860874"/>
    <w:rsid w:val="00863944"/>
    <w:rsid w:val="0087524F"/>
    <w:rsid w:val="008B2FDE"/>
    <w:rsid w:val="008C7A25"/>
    <w:rsid w:val="008E6EF2"/>
    <w:rsid w:val="008F718F"/>
    <w:rsid w:val="00913D3E"/>
    <w:rsid w:val="00915861"/>
    <w:rsid w:val="009237B5"/>
    <w:rsid w:val="009375BA"/>
    <w:rsid w:val="00937C97"/>
    <w:rsid w:val="009416F1"/>
    <w:rsid w:val="009463DE"/>
    <w:rsid w:val="009464AB"/>
    <w:rsid w:val="009514CF"/>
    <w:rsid w:val="00954948"/>
    <w:rsid w:val="00964897"/>
    <w:rsid w:val="0096606D"/>
    <w:rsid w:val="00967C5D"/>
    <w:rsid w:val="009703A4"/>
    <w:rsid w:val="00971915"/>
    <w:rsid w:val="00972DCE"/>
    <w:rsid w:val="00980E2C"/>
    <w:rsid w:val="009840E3"/>
    <w:rsid w:val="00994760"/>
    <w:rsid w:val="009B7C12"/>
    <w:rsid w:val="009C0F30"/>
    <w:rsid w:val="009C10CF"/>
    <w:rsid w:val="009C34BB"/>
    <w:rsid w:val="009C3636"/>
    <w:rsid w:val="009D50BA"/>
    <w:rsid w:val="009D64AA"/>
    <w:rsid w:val="009E11EA"/>
    <w:rsid w:val="009E6D93"/>
    <w:rsid w:val="009F1B73"/>
    <w:rsid w:val="009F2B35"/>
    <w:rsid w:val="00A00C1C"/>
    <w:rsid w:val="00A12016"/>
    <w:rsid w:val="00A14C79"/>
    <w:rsid w:val="00A17086"/>
    <w:rsid w:val="00A234C1"/>
    <w:rsid w:val="00A23C17"/>
    <w:rsid w:val="00A31193"/>
    <w:rsid w:val="00A34BDF"/>
    <w:rsid w:val="00A37378"/>
    <w:rsid w:val="00A413B1"/>
    <w:rsid w:val="00A62BD9"/>
    <w:rsid w:val="00A67475"/>
    <w:rsid w:val="00A71B6C"/>
    <w:rsid w:val="00A73C5B"/>
    <w:rsid w:val="00A80337"/>
    <w:rsid w:val="00A80DC4"/>
    <w:rsid w:val="00A8134F"/>
    <w:rsid w:val="00A82A5D"/>
    <w:rsid w:val="00A84D5F"/>
    <w:rsid w:val="00A9395D"/>
    <w:rsid w:val="00AA2838"/>
    <w:rsid w:val="00AA3204"/>
    <w:rsid w:val="00AB2421"/>
    <w:rsid w:val="00AB5E39"/>
    <w:rsid w:val="00AC09EB"/>
    <w:rsid w:val="00AC0A7C"/>
    <w:rsid w:val="00AC0D61"/>
    <w:rsid w:val="00AC7AEC"/>
    <w:rsid w:val="00AD2CDF"/>
    <w:rsid w:val="00AE1CE3"/>
    <w:rsid w:val="00AE222C"/>
    <w:rsid w:val="00AE44D6"/>
    <w:rsid w:val="00AE5721"/>
    <w:rsid w:val="00AF31D7"/>
    <w:rsid w:val="00B04B73"/>
    <w:rsid w:val="00B06BCE"/>
    <w:rsid w:val="00B11157"/>
    <w:rsid w:val="00B1294B"/>
    <w:rsid w:val="00B14977"/>
    <w:rsid w:val="00B261B2"/>
    <w:rsid w:val="00B327A5"/>
    <w:rsid w:val="00B539FD"/>
    <w:rsid w:val="00B57847"/>
    <w:rsid w:val="00B65605"/>
    <w:rsid w:val="00B66F5E"/>
    <w:rsid w:val="00B67242"/>
    <w:rsid w:val="00B80D79"/>
    <w:rsid w:val="00B90AFB"/>
    <w:rsid w:val="00B95560"/>
    <w:rsid w:val="00B9638F"/>
    <w:rsid w:val="00BA785A"/>
    <w:rsid w:val="00BB3AFA"/>
    <w:rsid w:val="00BB5700"/>
    <w:rsid w:val="00BC3A2C"/>
    <w:rsid w:val="00BC4AB6"/>
    <w:rsid w:val="00BD29F8"/>
    <w:rsid w:val="00BD614E"/>
    <w:rsid w:val="00BD7DF7"/>
    <w:rsid w:val="00BE1AC2"/>
    <w:rsid w:val="00BE2809"/>
    <w:rsid w:val="00BE3C4F"/>
    <w:rsid w:val="00BF6C2C"/>
    <w:rsid w:val="00C0012E"/>
    <w:rsid w:val="00C2059B"/>
    <w:rsid w:val="00C205D6"/>
    <w:rsid w:val="00C21D2D"/>
    <w:rsid w:val="00C254E1"/>
    <w:rsid w:val="00C30B3D"/>
    <w:rsid w:val="00C52102"/>
    <w:rsid w:val="00C52199"/>
    <w:rsid w:val="00C64DBF"/>
    <w:rsid w:val="00C6669C"/>
    <w:rsid w:val="00C73791"/>
    <w:rsid w:val="00C80EE6"/>
    <w:rsid w:val="00C82664"/>
    <w:rsid w:val="00C86E42"/>
    <w:rsid w:val="00C930AB"/>
    <w:rsid w:val="00C954D7"/>
    <w:rsid w:val="00C95529"/>
    <w:rsid w:val="00CA7B2E"/>
    <w:rsid w:val="00CB02F8"/>
    <w:rsid w:val="00CB1BA4"/>
    <w:rsid w:val="00CB2E1D"/>
    <w:rsid w:val="00CB5E0D"/>
    <w:rsid w:val="00CC13F6"/>
    <w:rsid w:val="00CC1456"/>
    <w:rsid w:val="00CC16AC"/>
    <w:rsid w:val="00CC377D"/>
    <w:rsid w:val="00CC3B72"/>
    <w:rsid w:val="00CC7A2B"/>
    <w:rsid w:val="00CD34E7"/>
    <w:rsid w:val="00CD6128"/>
    <w:rsid w:val="00D02BE0"/>
    <w:rsid w:val="00D031B0"/>
    <w:rsid w:val="00D04263"/>
    <w:rsid w:val="00D07B1B"/>
    <w:rsid w:val="00D10702"/>
    <w:rsid w:val="00D13F3F"/>
    <w:rsid w:val="00D21A65"/>
    <w:rsid w:val="00D24D71"/>
    <w:rsid w:val="00D252BE"/>
    <w:rsid w:val="00D50389"/>
    <w:rsid w:val="00D512AA"/>
    <w:rsid w:val="00D622FD"/>
    <w:rsid w:val="00D63ABC"/>
    <w:rsid w:val="00D70030"/>
    <w:rsid w:val="00D70269"/>
    <w:rsid w:val="00D80C2B"/>
    <w:rsid w:val="00D83CD7"/>
    <w:rsid w:val="00D92470"/>
    <w:rsid w:val="00DA10CF"/>
    <w:rsid w:val="00DA4539"/>
    <w:rsid w:val="00DB2226"/>
    <w:rsid w:val="00DB3D35"/>
    <w:rsid w:val="00DB7D5B"/>
    <w:rsid w:val="00DE29FB"/>
    <w:rsid w:val="00DE5F20"/>
    <w:rsid w:val="00DF0334"/>
    <w:rsid w:val="00DF5839"/>
    <w:rsid w:val="00DF7038"/>
    <w:rsid w:val="00E01983"/>
    <w:rsid w:val="00E02BB0"/>
    <w:rsid w:val="00E046F8"/>
    <w:rsid w:val="00E1686F"/>
    <w:rsid w:val="00E20895"/>
    <w:rsid w:val="00E231BA"/>
    <w:rsid w:val="00E3353D"/>
    <w:rsid w:val="00E36F80"/>
    <w:rsid w:val="00E4537B"/>
    <w:rsid w:val="00E4682E"/>
    <w:rsid w:val="00E5163A"/>
    <w:rsid w:val="00E61049"/>
    <w:rsid w:val="00E61EC6"/>
    <w:rsid w:val="00E65764"/>
    <w:rsid w:val="00E6650A"/>
    <w:rsid w:val="00E707D6"/>
    <w:rsid w:val="00E73E23"/>
    <w:rsid w:val="00E85F11"/>
    <w:rsid w:val="00EA2A28"/>
    <w:rsid w:val="00EA5547"/>
    <w:rsid w:val="00EA627E"/>
    <w:rsid w:val="00EA70FA"/>
    <w:rsid w:val="00EB4C79"/>
    <w:rsid w:val="00EB5735"/>
    <w:rsid w:val="00EC4593"/>
    <w:rsid w:val="00EE04A0"/>
    <w:rsid w:val="00EE2150"/>
    <w:rsid w:val="00EF7ABD"/>
    <w:rsid w:val="00EF7AEB"/>
    <w:rsid w:val="00EF7EEC"/>
    <w:rsid w:val="00F035AA"/>
    <w:rsid w:val="00F10CA0"/>
    <w:rsid w:val="00F16DDD"/>
    <w:rsid w:val="00F2445D"/>
    <w:rsid w:val="00F3405C"/>
    <w:rsid w:val="00F35941"/>
    <w:rsid w:val="00F36BC7"/>
    <w:rsid w:val="00F474CC"/>
    <w:rsid w:val="00F54895"/>
    <w:rsid w:val="00F61660"/>
    <w:rsid w:val="00F63346"/>
    <w:rsid w:val="00F647CC"/>
    <w:rsid w:val="00F7387E"/>
    <w:rsid w:val="00F74340"/>
    <w:rsid w:val="00F74E21"/>
    <w:rsid w:val="00F75B30"/>
    <w:rsid w:val="00F831A2"/>
    <w:rsid w:val="00F8682A"/>
    <w:rsid w:val="00F912D2"/>
    <w:rsid w:val="00F93B5D"/>
    <w:rsid w:val="00F93C3E"/>
    <w:rsid w:val="00FA03C7"/>
    <w:rsid w:val="00FA19D6"/>
    <w:rsid w:val="00FA260E"/>
    <w:rsid w:val="00FA3179"/>
    <w:rsid w:val="00FB04FF"/>
    <w:rsid w:val="00FB0621"/>
    <w:rsid w:val="00FC2704"/>
    <w:rsid w:val="00FC3620"/>
    <w:rsid w:val="00FC523B"/>
    <w:rsid w:val="00FC56E5"/>
    <w:rsid w:val="00FC5753"/>
    <w:rsid w:val="00FC640F"/>
    <w:rsid w:val="00FD34B3"/>
    <w:rsid w:val="00FF0433"/>
    <w:rsid w:val="00FF1592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655B0-BBAA-498C-9DE5-12AD5906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6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82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20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4B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4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4B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474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59"/>
    <w:rsid w:val="005E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32113;&#35336;\&#36628;&#23566;&#21508;&#20844;&#25152;&#31309;&#26997;&#25512;&#34892;&#25033;&#29992;&#32113;&#35336;&#36890;&#22577;(&#21488;&#26481;&#24066;)\&#20154;&#21475;&#24180;&#40801;&#36890;&#22577;&#35069;&#20316;&#27493;&#39519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&#32113;&#35336;\&#36628;&#23566;&#21508;&#20844;&#25152;&#31309;&#26997;&#25512;&#34892;&#25033;&#29992;&#32113;&#35336;&#36890;&#22577;(&#21488;&#26481;&#24066;)\&#20154;&#21475;&#24180;&#40801;&#36890;&#22577;&#35069;&#20316;&#27493;&#3951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微軟正黑體" pitchFamily="34" charset="-120"/>
                <a:ea typeface="微軟正黑體" pitchFamily="34" charset="-120"/>
              </a:defRPr>
            </a:pPr>
            <a:r>
              <a:rPr lang="en-US" altLang="zh-TW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106</a:t>
            </a:r>
            <a:r>
              <a:rPr lang="zh-TW" altLang="zh-TW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年</a:t>
            </a:r>
            <a:r>
              <a:rPr lang="en-US" altLang="zh-TW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10</a:t>
            </a:r>
            <a:r>
              <a:rPr lang="zh-TW" altLang="zh-TW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月至</a:t>
            </a:r>
            <a:r>
              <a:rPr lang="en-US" altLang="zh-TW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107</a:t>
            </a:r>
            <a:r>
              <a:rPr lang="zh-TW" altLang="zh-TW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年</a:t>
            </a:r>
            <a:r>
              <a:rPr lang="en-US" altLang="zh-TW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10</a:t>
            </a:r>
            <a:r>
              <a:rPr lang="zh-TW" altLang="zh-TW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月</a:t>
            </a:r>
            <a:r>
              <a:rPr lang="zh-TW" altLang="en-US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臺東市</a:t>
            </a:r>
            <a:r>
              <a:rPr lang="zh-TW" altLang="zh-TW" sz="1200" b="1" i="0" u="none" strike="noStrike" kern="1200" baseline="0">
                <a:solidFill>
                  <a:sysClr val="windowText" lastClr="000000"/>
                </a:solidFill>
                <a:effectLst/>
                <a:latin typeface="微軟正黑體" pitchFamily="34" charset="-120"/>
                <a:ea typeface="微軟正黑體" pitchFamily="34" charset="-120"/>
                <a:cs typeface="+mn-cs"/>
              </a:rPr>
              <a:t>老化</a:t>
            </a:r>
            <a:r>
              <a:rPr lang="zh-TW" altLang="zh-TW" sz="1200" b="1" i="0" baseline="0">
                <a:effectLst/>
                <a:latin typeface="微軟正黑體" pitchFamily="34" charset="-120"/>
                <a:ea typeface="微軟正黑體" pitchFamily="34" charset="-120"/>
              </a:rPr>
              <a:t>指數</a:t>
            </a:r>
            <a:endParaRPr lang="zh-TW" altLang="zh-TW" sz="1200">
              <a:effectLst/>
              <a:latin typeface="微軟正黑體" pitchFamily="34" charset="-120"/>
              <a:ea typeface="微軟正黑體" pitchFamily="34" charset="-120"/>
            </a:endParaRPr>
          </a:p>
        </c:rich>
      </c:tx>
      <c:layout>
        <c:manualLayout>
          <c:xMode val="edge"/>
          <c:yMode val="edge"/>
          <c:x val="0.15479640565762612"/>
          <c:y val="7.27513227513227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607174103237096E-2"/>
          <c:y val="0.24261774569845437"/>
          <c:w val="0.87920608231262753"/>
          <c:h val="0.56771514671777135"/>
        </c:manualLayout>
      </c:layout>
      <c:lineChart>
        <c:grouping val="standard"/>
        <c:varyColors val="0"/>
        <c:ser>
          <c:idx val="0"/>
          <c:order val="0"/>
          <c:spPr>
            <a:ln w="38100">
              <a:solidFill>
                <a:schemeClr val="accent6">
                  <a:lumMod val="60000"/>
                  <a:lumOff val="40000"/>
                </a:schemeClr>
              </a:solidFill>
            </a:ln>
          </c:spPr>
          <c:marker>
            <c:symbol val="triangle"/>
            <c:size val="9"/>
            <c:spPr>
              <a:solidFill>
                <a:schemeClr val="accent3">
                  <a:lumMod val="60000"/>
                  <a:lumOff val="40000"/>
                </a:schemeClr>
              </a:solidFill>
            </c:spPr>
          </c:marker>
          <c:dLbls>
            <c:dLbl>
              <c:idx val="0"/>
              <c:layout>
                <c:manualLayout>
                  <c:x val="-5.833333333333332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50-4E8E-9CCF-0238556E8332}"/>
                </c:ext>
              </c:extLst>
            </c:dLbl>
            <c:dLbl>
              <c:idx val="1"/>
              <c:layout>
                <c:manualLayout>
                  <c:x val="-6.1111111111111109E-2"/>
                  <c:y val="5.0925561388159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50-4E8E-9CCF-0238556E8332}"/>
                </c:ext>
              </c:extLst>
            </c:dLbl>
            <c:dLbl>
              <c:idx val="2"/>
              <c:layout>
                <c:manualLayout>
                  <c:x val="-7.4999999999999997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50-4E8E-9CCF-0238556E8332}"/>
                </c:ext>
              </c:extLst>
            </c:dLbl>
            <c:dLbl>
              <c:idx val="3"/>
              <c:layout>
                <c:manualLayout>
                  <c:x val="-7.2222222222222215E-2"/>
                  <c:y val="5.555519101778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50-4E8E-9CCF-0238556E8332}"/>
                </c:ext>
              </c:extLst>
            </c:dLbl>
            <c:dLbl>
              <c:idx val="4"/>
              <c:layout>
                <c:manualLayout>
                  <c:x val="-7.7777777777777779E-2"/>
                  <c:y val="-5.5555920093321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50-4E8E-9CCF-0238556E8332}"/>
                </c:ext>
              </c:extLst>
            </c:dLbl>
            <c:dLbl>
              <c:idx val="5"/>
              <c:layout>
                <c:manualLayout>
                  <c:x val="-6.3888888888888884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50-4E8E-9CCF-0238556E8332}"/>
                </c:ext>
              </c:extLst>
            </c:dLbl>
            <c:dLbl>
              <c:idx val="6"/>
              <c:layout>
                <c:manualLayout>
                  <c:x val="-7.4999999999999997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F50-4E8E-9CCF-0238556E8332}"/>
                </c:ext>
              </c:extLst>
            </c:dLbl>
            <c:dLbl>
              <c:idx val="7"/>
              <c:layout>
                <c:manualLayout>
                  <c:x val="-7.2222222222222215E-2"/>
                  <c:y val="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50-4E8E-9CCF-0238556E8332}"/>
                </c:ext>
              </c:extLst>
            </c:dLbl>
            <c:dLbl>
              <c:idx val="8"/>
              <c:layout>
                <c:manualLayout>
                  <c:x val="-8.611111111111111E-2"/>
                  <c:y val="-5.5555555555555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F50-4E8E-9CCF-0238556E8332}"/>
                </c:ext>
              </c:extLst>
            </c:dLbl>
            <c:dLbl>
              <c:idx val="9"/>
              <c:layout>
                <c:manualLayout>
                  <c:x val="-7.4999999999999997E-2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50-4E8E-9CCF-0238556E8332}"/>
                </c:ext>
              </c:extLst>
            </c:dLbl>
            <c:dLbl>
              <c:idx val="10"/>
              <c:layout>
                <c:manualLayout>
                  <c:x val="-6.666666666666656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F50-4E8E-9CCF-0238556E8332}"/>
                </c:ext>
              </c:extLst>
            </c:dLbl>
            <c:dLbl>
              <c:idx val="11"/>
              <c:layout>
                <c:manualLayout>
                  <c:x val="-5.2777777777777778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F50-4E8E-9CCF-0238556E8332}"/>
                </c:ext>
              </c:extLst>
            </c:dLbl>
            <c:dLbl>
              <c:idx val="12"/>
              <c:layout>
                <c:manualLayout>
                  <c:x val="-4.166666666666666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F50-4E8E-9CCF-0238556E8332}"/>
                </c:ext>
              </c:extLst>
            </c:dLbl>
            <c:dLbl>
              <c:idx val="13"/>
              <c:layout>
                <c:manualLayout>
                  <c:x val="-4.166666666666666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F50-4E8E-9CCF-0238556E833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'2.產製圖表'!$A$5:$A$17</c:f>
              <c:strCache>
                <c:ptCount val="13"/>
                <c:pt idx="0">
                  <c:v>106年 10月底</c:v>
                </c:pt>
                <c:pt idx="1">
                  <c:v>106年 11月底</c:v>
                </c:pt>
                <c:pt idx="2">
                  <c:v>106年 12月底</c:v>
                </c:pt>
                <c:pt idx="3">
                  <c:v>107年 1月底</c:v>
                </c:pt>
                <c:pt idx="4">
                  <c:v>107年 2月底</c:v>
                </c:pt>
                <c:pt idx="5">
                  <c:v>107年 3月底</c:v>
                </c:pt>
                <c:pt idx="6">
                  <c:v>107年 4月底</c:v>
                </c:pt>
                <c:pt idx="7">
                  <c:v>107年 5月底</c:v>
                </c:pt>
                <c:pt idx="8">
                  <c:v>107年 6月底</c:v>
                </c:pt>
                <c:pt idx="9">
                  <c:v>107年 7月底</c:v>
                </c:pt>
                <c:pt idx="10">
                  <c:v>107年 8月底</c:v>
                </c:pt>
                <c:pt idx="11">
                  <c:v>107年 9月底</c:v>
                </c:pt>
                <c:pt idx="12">
                  <c:v>107年 10月底</c:v>
                </c:pt>
              </c:strCache>
            </c:strRef>
          </c:cat>
          <c:val>
            <c:numRef>
              <c:f>'2.產製圖表'!$G$5:$G$17</c:f>
              <c:numCache>
                <c:formatCode>0.00</c:formatCode>
                <c:ptCount val="13"/>
                <c:pt idx="0">
                  <c:v>104.98803996060222</c:v>
                </c:pt>
                <c:pt idx="1">
                  <c:v>105.50503982519209</c:v>
                </c:pt>
                <c:pt idx="2">
                  <c:v>106.14722281036065</c:v>
                </c:pt>
                <c:pt idx="3">
                  <c:v>106.81576898577394</c:v>
                </c:pt>
                <c:pt idx="4">
                  <c:v>107.40399603230834</c:v>
                </c:pt>
                <c:pt idx="5">
                  <c:v>107.83145350074483</c:v>
                </c:pt>
                <c:pt idx="6">
                  <c:v>108.47252825360722</c:v>
                </c:pt>
                <c:pt idx="7">
                  <c:v>108.85535307517085</c:v>
                </c:pt>
                <c:pt idx="8">
                  <c:v>109.6085155022146</c:v>
                </c:pt>
                <c:pt idx="9">
                  <c:v>110.47571213317069</c:v>
                </c:pt>
                <c:pt idx="10">
                  <c:v>111.06480816209225</c:v>
                </c:pt>
                <c:pt idx="11">
                  <c:v>111.58053836188282</c:v>
                </c:pt>
                <c:pt idx="12">
                  <c:v>112.40349231546287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8F50-4E8E-9CCF-0238556E8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638656"/>
        <c:axId val="51640576"/>
      </c:lineChart>
      <c:catAx>
        <c:axId val="51638656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txPr>
          <a:bodyPr rot="-2100000" vert="horz"/>
          <a:lstStyle/>
          <a:p>
            <a:pPr>
              <a:defRPr sz="800"/>
            </a:pPr>
            <a:endParaRPr lang="zh-TW"/>
          </a:p>
        </c:txPr>
        <c:crossAx val="51640576"/>
        <c:crosses val="autoZero"/>
        <c:auto val="1"/>
        <c:lblAlgn val="ctr"/>
        <c:lblOffset val="100"/>
        <c:noMultiLvlLbl val="0"/>
      </c:catAx>
      <c:valAx>
        <c:axId val="51640576"/>
        <c:scaling>
          <c:orientation val="minMax"/>
        </c:scaling>
        <c:delete val="0"/>
        <c:axPos val="l"/>
        <c:majorGridlines/>
        <c:numFmt formatCode="#,##0_);[Red]\(#,##0\)" sourceLinked="0"/>
        <c:majorTickMark val="none"/>
        <c:minorTickMark val="none"/>
        <c:tickLblPos val="nextTo"/>
        <c:crossAx val="51638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260528708421246E-2"/>
          <c:y val="0.22308070866141733"/>
          <c:w val="0.83308357539019806"/>
          <c:h val="0.53890884660637584"/>
        </c:manualLayout>
      </c:layout>
      <c:lineChart>
        <c:grouping val="standard"/>
        <c:varyColors val="0"/>
        <c:ser>
          <c:idx val="0"/>
          <c:order val="0"/>
          <c:tx>
            <c:v>扶老比</c:v>
          </c:tx>
          <c:spPr>
            <a:ln w="31750">
              <a:solidFill>
                <a:schemeClr val="tx2">
                  <a:lumMod val="40000"/>
                  <a:lumOff val="60000"/>
                </a:schemeClr>
              </a:solidFill>
            </a:ln>
          </c:spPr>
          <c:marker>
            <c:symbol val="triangle"/>
            <c:size val="9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1"/>
              <c:layout>
                <c:manualLayout>
                  <c:x val="-6.3888888888888884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63-4C46-9B54-12E13AE2FBFD}"/>
                </c:ext>
              </c:extLst>
            </c:dLbl>
            <c:dLbl>
              <c:idx val="2"/>
              <c:layout>
                <c:manualLayout>
                  <c:x val="-5.2777777777777805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63-4C46-9B54-12E13AE2FBFD}"/>
                </c:ext>
              </c:extLst>
            </c:dLbl>
            <c:dLbl>
              <c:idx val="3"/>
              <c:layout>
                <c:manualLayout>
                  <c:x val="-6.1111111111111109E-2"/>
                  <c:y val="-5.0925925925925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63-4C46-9B54-12E13AE2FBFD}"/>
                </c:ext>
              </c:extLst>
            </c:dLbl>
            <c:dLbl>
              <c:idx val="4"/>
              <c:layout>
                <c:manualLayout>
                  <c:x val="-5.5555555555555504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63-4C46-9B54-12E13AE2FBFD}"/>
                </c:ext>
              </c:extLst>
            </c:dLbl>
            <c:dLbl>
              <c:idx val="5"/>
              <c:layout>
                <c:manualLayout>
                  <c:x val="-6.66666666666666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63-4C46-9B54-12E13AE2FBFD}"/>
                </c:ext>
              </c:extLst>
            </c:dLbl>
            <c:dLbl>
              <c:idx val="6"/>
              <c:layout>
                <c:manualLayout>
                  <c:x val="-5.8333333333333286E-2"/>
                  <c:y val="7.4074074074074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63-4C46-9B54-12E13AE2FBFD}"/>
                </c:ext>
              </c:extLst>
            </c:dLbl>
            <c:dLbl>
              <c:idx val="7"/>
              <c:layout>
                <c:manualLayout>
                  <c:x val="-6.1111111111111109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63-4C46-9B54-12E13AE2FBFD}"/>
                </c:ext>
              </c:extLst>
            </c:dLbl>
            <c:dLbl>
              <c:idx val="8"/>
              <c:layout>
                <c:manualLayout>
                  <c:x val="-5.8333333333333334E-2"/>
                  <c:y val="6.9444444444444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63-4C46-9B54-12E13AE2FBFD}"/>
                </c:ext>
              </c:extLst>
            </c:dLbl>
            <c:dLbl>
              <c:idx val="9"/>
              <c:layout>
                <c:manualLayout>
                  <c:x val="-6.1111111111111109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663-4C46-9B54-12E13AE2FBFD}"/>
                </c:ext>
              </c:extLst>
            </c:dLbl>
            <c:dLbl>
              <c:idx val="10"/>
              <c:layout>
                <c:manualLayout>
                  <c:x val="-5.5555555555555552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663-4C46-9B54-12E13AE2FBFD}"/>
                </c:ext>
              </c:extLst>
            </c:dLbl>
            <c:dLbl>
              <c:idx val="11"/>
              <c:layout>
                <c:manualLayout>
                  <c:x val="-6.9444444444444545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663-4C46-9B54-12E13AE2FBFD}"/>
                </c:ext>
              </c:extLst>
            </c:dLbl>
            <c:dLbl>
              <c:idx val="12"/>
              <c:layout>
                <c:manualLayout>
                  <c:x val="-5.00000000000001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663-4C46-9B54-12E13AE2FBFD}"/>
                </c:ext>
              </c:extLst>
            </c:dLbl>
            <c:dLbl>
              <c:idx val="13"/>
              <c:layout>
                <c:manualLayout>
                  <c:x val="-2.2222222222222223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663-4C46-9B54-12E13AE2FBF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'2.產製圖表'!$A$5:$A$17</c:f>
              <c:strCache>
                <c:ptCount val="13"/>
                <c:pt idx="0">
                  <c:v>106年 10月底</c:v>
                </c:pt>
                <c:pt idx="1">
                  <c:v>106年 11月底</c:v>
                </c:pt>
                <c:pt idx="2">
                  <c:v>106年 12月底</c:v>
                </c:pt>
                <c:pt idx="3">
                  <c:v>107年 1月底</c:v>
                </c:pt>
                <c:pt idx="4">
                  <c:v>107年 2月底</c:v>
                </c:pt>
                <c:pt idx="5">
                  <c:v>107年 3月底</c:v>
                </c:pt>
                <c:pt idx="6">
                  <c:v>107年 4月底</c:v>
                </c:pt>
                <c:pt idx="7">
                  <c:v>107年 5月底</c:v>
                </c:pt>
                <c:pt idx="8">
                  <c:v>107年 6月底</c:v>
                </c:pt>
                <c:pt idx="9">
                  <c:v>107年 7月底</c:v>
                </c:pt>
                <c:pt idx="10">
                  <c:v>107年 8月底</c:v>
                </c:pt>
                <c:pt idx="11">
                  <c:v>107年 9月底</c:v>
                </c:pt>
                <c:pt idx="12">
                  <c:v>107年 10月底</c:v>
                </c:pt>
              </c:strCache>
            </c:strRef>
          </c:cat>
          <c:val>
            <c:numRef>
              <c:f>'2.產製圖表'!$I$5:$I$17</c:f>
              <c:numCache>
                <c:formatCode>0.00</c:formatCode>
                <c:ptCount val="13"/>
                <c:pt idx="0">
                  <c:v>19.410517553101549</c:v>
                </c:pt>
                <c:pt idx="1">
                  <c:v>19.47614276605988</c:v>
                </c:pt>
                <c:pt idx="2">
                  <c:v>19.595835884874464</c:v>
                </c:pt>
                <c:pt idx="3">
                  <c:v>19.669994525975547</c:v>
                </c:pt>
                <c:pt idx="4">
                  <c:v>19.778714298761791</c:v>
                </c:pt>
                <c:pt idx="5">
                  <c:v>19.863577560860872</c:v>
                </c:pt>
                <c:pt idx="6">
                  <c:v>19.965722957768591</c:v>
                </c:pt>
                <c:pt idx="7">
                  <c:v>20.005756299222899</c:v>
                </c:pt>
                <c:pt idx="8">
                  <c:v>20.084300917623345</c:v>
                </c:pt>
                <c:pt idx="9">
                  <c:v>20.173737585493043</c:v>
                </c:pt>
                <c:pt idx="10">
                  <c:v>20.277307727624517</c:v>
                </c:pt>
                <c:pt idx="11">
                  <c:v>20.347280554388913</c:v>
                </c:pt>
                <c:pt idx="12">
                  <c:v>20.456992777412999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1663-4C46-9B54-12E13AE2FBFD}"/>
            </c:ext>
          </c:extLst>
        </c:ser>
        <c:ser>
          <c:idx val="1"/>
          <c:order val="1"/>
          <c:tx>
            <c:v>扶幼比</c:v>
          </c:tx>
          <c:spPr>
            <a:ln w="31750">
              <a:solidFill>
                <a:schemeClr val="bg2">
                  <a:lumMod val="50000"/>
                </a:schemeClr>
              </a:solidFill>
            </a:ln>
          </c:spPr>
          <c:marker>
            <c:symbol val="diamond"/>
            <c:size val="9"/>
            <c:spPr>
              <a:solidFill>
                <a:schemeClr val="accent2">
                  <a:lumMod val="60000"/>
                  <a:lumOff val="40000"/>
                </a:schemeClr>
              </a:solidFill>
            </c:spPr>
          </c:marker>
          <c:dLbls>
            <c:dLbl>
              <c:idx val="1"/>
              <c:layout>
                <c:manualLayout>
                  <c:x val="-6.6666666666666666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663-4C46-9B54-12E13AE2FBFD}"/>
                </c:ext>
              </c:extLst>
            </c:dLbl>
            <c:dLbl>
              <c:idx val="2"/>
              <c:layout>
                <c:manualLayout>
                  <c:x val="-5.000000000000002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663-4C46-9B54-12E13AE2FBFD}"/>
                </c:ext>
              </c:extLst>
            </c:dLbl>
            <c:dLbl>
              <c:idx val="3"/>
              <c:layout>
                <c:manualLayout>
                  <c:x val="-5.8333333333333334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663-4C46-9B54-12E13AE2FBFD}"/>
                </c:ext>
              </c:extLst>
            </c:dLbl>
            <c:dLbl>
              <c:idx val="4"/>
              <c:layout>
                <c:manualLayout>
                  <c:x val="-5.2777777777777729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663-4C46-9B54-12E13AE2FBFD}"/>
                </c:ext>
              </c:extLst>
            </c:dLbl>
            <c:dLbl>
              <c:idx val="5"/>
              <c:layout>
                <c:manualLayout>
                  <c:x val="-6.1111111111111061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663-4C46-9B54-12E13AE2FBFD}"/>
                </c:ext>
              </c:extLst>
            </c:dLbl>
            <c:dLbl>
              <c:idx val="6"/>
              <c:layout>
                <c:manualLayout>
                  <c:x val="-6.666666666666661E-2"/>
                  <c:y val="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663-4C46-9B54-12E13AE2FBFD}"/>
                </c:ext>
              </c:extLst>
            </c:dLbl>
            <c:dLbl>
              <c:idx val="7"/>
              <c:layout>
                <c:manualLayout>
                  <c:x val="-6.1111111111111109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663-4C46-9B54-12E13AE2FBFD}"/>
                </c:ext>
              </c:extLst>
            </c:dLbl>
            <c:dLbl>
              <c:idx val="8"/>
              <c:layout>
                <c:manualLayout>
                  <c:x val="-5.8333333333333334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663-4C46-9B54-12E13AE2FBFD}"/>
                </c:ext>
              </c:extLst>
            </c:dLbl>
            <c:dLbl>
              <c:idx val="9"/>
              <c:layout>
                <c:manualLayout>
                  <c:x val="-6.6666666666666666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663-4C46-9B54-12E13AE2FBFD}"/>
                </c:ext>
              </c:extLst>
            </c:dLbl>
            <c:dLbl>
              <c:idx val="10"/>
              <c:layout>
                <c:manualLayout>
                  <c:x val="-6.6666666666666666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663-4C46-9B54-12E13AE2FBFD}"/>
                </c:ext>
              </c:extLst>
            </c:dLbl>
            <c:dLbl>
              <c:idx val="11"/>
              <c:layout>
                <c:manualLayout>
                  <c:x val="-5.8333333333333438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663-4C46-9B54-12E13AE2FBFD}"/>
                </c:ext>
              </c:extLst>
            </c:dLbl>
            <c:dLbl>
              <c:idx val="12"/>
              <c:layout>
                <c:manualLayout>
                  <c:x val="-6.6939212255330727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663-4C46-9B54-12E13AE2FBFD}"/>
                </c:ext>
              </c:extLst>
            </c:dLbl>
            <c:dLbl>
              <c:idx val="13"/>
              <c:layout>
                <c:manualLayout>
                  <c:x val="-1.3888888888888888E-2"/>
                  <c:y val="-6.4814814814814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663-4C46-9B54-12E13AE2FBF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'2.產製圖表'!$A$5:$A$17</c:f>
              <c:strCache>
                <c:ptCount val="13"/>
                <c:pt idx="0">
                  <c:v>106年 10月底</c:v>
                </c:pt>
                <c:pt idx="1">
                  <c:v>106年 11月底</c:v>
                </c:pt>
                <c:pt idx="2">
                  <c:v>106年 12月底</c:v>
                </c:pt>
                <c:pt idx="3">
                  <c:v>107年 1月底</c:v>
                </c:pt>
                <c:pt idx="4">
                  <c:v>107年 2月底</c:v>
                </c:pt>
                <c:pt idx="5">
                  <c:v>107年 3月底</c:v>
                </c:pt>
                <c:pt idx="6">
                  <c:v>107年 4月底</c:v>
                </c:pt>
                <c:pt idx="7">
                  <c:v>107年 5月底</c:v>
                </c:pt>
                <c:pt idx="8">
                  <c:v>107年 6月底</c:v>
                </c:pt>
                <c:pt idx="9">
                  <c:v>107年 7月底</c:v>
                </c:pt>
                <c:pt idx="10">
                  <c:v>107年 8月底</c:v>
                </c:pt>
                <c:pt idx="11">
                  <c:v>107年 9月底</c:v>
                </c:pt>
                <c:pt idx="12">
                  <c:v>107年 10月底</c:v>
                </c:pt>
              </c:strCache>
            </c:strRef>
          </c:cat>
          <c:val>
            <c:numRef>
              <c:f>'2.產製圖表'!$J$5:$J$17</c:f>
              <c:numCache>
                <c:formatCode>0.00</c:formatCode>
                <c:ptCount val="13"/>
                <c:pt idx="0">
                  <c:v>18.488313107269676</c:v>
                </c:pt>
                <c:pt idx="1">
                  <c:v>18.459916984372761</c:v>
                </c:pt>
                <c:pt idx="2">
                  <c:v>18.460997250850152</c:v>
                </c:pt>
                <c:pt idx="3">
                  <c:v>18.414878919792507</c:v>
                </c:pt>
                <c:pt idx="4">
                  <c:v>18.415249924976841</c:v>
                </c:pt>
                <c:pt idx="5">
                  <c:v>18.420949468814928</c:v>
                </c:pt>
                <c:pt idx="6">
                  <c:v>18.406248364644931</c:v>
                </c:pt>
                <c:pt idx="7">
                  <c:v>18.378293518930374</c:v>
                </c:pt>
                <c:pt idx="8">
                  <c:v>18.323668398937077</c:v>
                </c:pt>
                <c:pt idx="9">
                  <c:v>18.260789811587745</c:v>
                </c:pt>
                <c:pt idx="10">
                  <c:v>18.257185208505504</c:v>
                </c:pt>
                <c:pt idx="11">
                  <c:v>18.235510289794206</c:v>
                </c:pt>
                <c:pt idx="12">
                  <c:v>18.199606040709128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1663-4C46-9B54-12E13AE2FB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192768"/>
        <c:axId val="52194304"/>
      </c:lineChart>
      <c:catAx>
        <c:axId val="5219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400000"/>
          <a:lstStyle/>
          <a:p>
            <a:pPr>
              <a:defRPr sz="800" baseline="0"/>
            </a:pPr>
            <a:endParaRPr lang="zh-TW"/>
          </a:p>
        </c:txPr>
        <c:crossAx val="52194304"/>
        <c:crosses val="autoZero"/>
        <c:auto val="1"/>
        <c:lblAlgn val="ctr"/>
        <c:lblOffset val="100"/>
        <c:noMultiLvlLbl val="0"/>
      </c:catAx>
      <c:valAx>
        <c:axId val="52194304"/>
        <c:scaling>
          <c:orientation val="minMax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crossAx val="52192768"/>
        <c:crosses val="autoZero"/>
        <c:crossBetween val="midCat"/>
        <c:minorUnit val="0.1"/>
      </c:valAx>
    </c:plotArea>
    <c:legend>
      <c:legendPos val="t"/>
      <c:layout>
        <c:manualLayout>
          <c:xMode val="edge"/>
          <c:yMode val="edge"/>
          <c:x val="0.32"/>
          <c:y val="0.12962962962962962"/>
          <c:w val="0.36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0.00597</cdr:x>
      <cdr:y>0.10866</cdr:y>
    </cdr:from>
    <cdr:to>
      <cdr:x>0.07194</cdr:x>
      <cdr:y>0.2006</cdr:y>
    </cdr:to>
    <cdr:sp macro="" textlink="">
      <cdr:nvSpPr>
        <cdr:cNvPr id="2" name="文字方塊 2"/>
        <cdr:cNvSpPr txBox="1"/>
      </cdr:nvSpPr>
      <cdr:spPr>
        <a:xfrm xmlns:a="http://schemas.openxmlformats.org/drawingml/2006/main">
          <a:off x="26203" y="312980"/>
          <a:ext cx="289550" cy="26482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900" b="1">
              <a:latin typeface="新細明體"/>
              <a:ea typeface="新細明體"/>
            </a:rPr>
            <a:t>％</a:t>
          </a:r>
          <a:endParaRPr lang="zh-TW" altLang="en-US" sz="9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0.07592</cdr:x>
      <cdr:y>0.01666</cdr:y>
    </cdr:from>
    <cdr:to>
      <cdr:x>0.98701</cdr:x>
      <cdr:y>0.1369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345371" y="47860"/>
          <a:ext cx="4144694" cy="3454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200" b="1">
              <a:latin typeface="微軟正黑體" pitchFamily="34" charset="-120"/>
              <a:ea typeface="微軟正黑體" pitchFamily="34" charset="-120"/>
            </a:rPr>
            <a:t>106</a:t>
          </a:r>
          <a:r>
            <a:rPr lang="zh-TW" altLang="en-US" sz="1200" b="1">
              <a:latin typeface="微軟正黑體" pitchFamily="34" charset="-120"/>
              <a:ea typeface="微軟正黑體" pitchFamily="34" charset="-120"/>
            </a:rPr>
            <a:t>年</a:t>
          </a:r>
          <a:r>
            <a:rPr lang="en-US" altLang="zh-TW" sz="1200" b="1">
              <a:latin typeface="微軟正黑體" pitchFamily="34" charset="-120"/>
              <a:ea typeface="微軟正黑體" pitchFamily="34" charset="-120"/>
            </a:rPr>
            <a:t>10</a:t>
          </a:r>
          <a:r>
            <a:rPr lang="zh-TW" altLang="en-US" sz="1200" b="1">
              <a:latin typeface="微軟正黑體" pitchFamily="34" charset="-120"/>
              <a:ea typeface="微軟正黑體" pitchFamily="34" charset="-120"/>
            </a:rPr>
            <a:t>月至</a:t>
          </a:r>
          <a:r>
            <a:rPr lang="en-US" altLang="zh-TW" sz="1200" b="1">
              <a:latin typeface="微軟正黑體" pitchFamily="34" charset="-120"/>
              <a:ea typeface="微軟正黑體" pitchFamily="34" charset="-120"/>
            </a:rPr>
            <a:t>107</a:t>
          </a:r>
          <a:r>
            <a:rPr lang="zh-TW" altLang="en-US" sz="1200" b="1">
              <a:latin typeface="微軟正黑體" pitchFamily="34" charset="-120"/>
              <a:ea typeface="微軟正黑體" pitchFamily="34" charset="-120"/>
            </a:rPr>
            <a:t>年</a:t>
          </a:r>
          <a:r>
            <a:rPr lang="en-US" altLang="zh-TW" sz="1200" b="1">
              <a:latin typeface="微軟正黑體" pitchFamily="34" charset="-120"/>
              <a:ea typeface="微軟正黑體" pitchFamily="34" charset="-120"/>
            </a:rPr>
            <a:t>10</a:t>
          </a:r>
          <a:r>
            <a:rPr lang="zh-TW" altLang="en-US" sz="1200" b="1">
              <a:latin typeface="微軟正黑體" pitchFamily="34" charset="-120"/>
              <a:ea typeface="微軟正黑體" pitchFamily="34" charset="-120"/>
            </a:rPr>
            <a:t>月底臺東市扶老比及扶幼比</a:t>
          </a:r>
        </a:p>
      </cdr:txBody>
    </cdr:sp>
  </cdr:relSizeAnchor>
  <cdr:relSizeAnchor xmlns:cdr="http://schemas.openxmlformats.org/drawingml/2006/chartDrawing">
    <cdr:from>
      <cdr:x>0.02122</cdr:x>
      <cdr:y>0.09683</cdr:y>
    </cdr:from>
    <cdr:to>
      <cdr:x>0.08487</cdr:x>
      <cdr:y>0.18901</cdr:y>
    </cdr:to>
    <cdr:sp macro="" textlink="">
      <cdr:nvSpPr>
        <cdr:cNvPr id="4" name="文字方塊 2"/>
        <cdr:cNvSpPr txBox="1"/>
      </cdr:nvSpPr>
      <cdr:spPr>
        <a:xfrm xmlns:a="http://schemas.openxmlformats.org/drawingml/2006/main">
          <a:off x="98967" y="278167"/>
          <a:ext cx="296854" cy="26481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900" b="1">
              <a:latin typeface="新細明體"/>
              <a:ea typeface="新細明體"/>
            </a:rPr>
            <a:t>％</a:t>
          </a:r>
          <a:endParaRPr lang="zh-TW" altLang="en-US" sz="900" b="1"/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56E5-322F-40EF-9573-AF9FFC7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吳仁雄</dc:creator>
  <cp:lastModifiedBy>acnt</cp:lastModifiedBy>
  <cp:revision>3</cp:revision>
  <cp:lastPrinted>2018-12-02T05:58:00Z</cp:lastPrinted>
  <dcterms:created xsi:type="dcterms:W3CDTF">2018-12-02T06:56:00Z</dcterms:created>
  <dcterms:modified xsi:type="dcterms:W3CDTF">2018-12-02T06:58:00Z</dcterms:modified>
</cp:coreProperties>
</file>